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B64B" w14:textId="19FB063E" w:rsidR="003F31AE" w:rsidRDefault="003F31AE" w:rsidP="003F31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20</w:t>
      </w:r>
      <w:r w:rsidR="00374B42">
        <w:rPr>
          <w:rFonts w:ascii="TimesNewRomanPS-BoldMT" w:hAnsi="TimesNewRomanPS-BoldMT" w:cs="TimesNewRomanPS-BoldMT"/>
          <w:b/>
          <w:bCs/>
          <w:sz w:val="44"/>
          <w:szCs w:val="44"/>
        </w:rPr>
        <w:t>2</w:t>
      </w:r>
      <w:r w:rsidR="00AB4153">
        <w:rPr>
          <w:rFonts w:ascii="TimesNewRomanPS-BoldMT" w:hAnsi="TimesNewRomanPS-BoldMT" w:cs="TimesNewRomanPS-BoldMT"/>
          <w:b/>
          <w:bCs/>
          <w:sz w:val="44"/>
          <w:szCs w:val="44"/>
        </w:rPr>
        <w:t>1</w:t>
      </w:r>
      <w:r>
        <w:rPr>
          <w:rFonts w:ascii="TimesNewRomanPS-BoldMT" w:hAnsi="TimesNewRomanPS-BoldMT" w:cs="TimesNewRomanPS-BoldMT"/>
          <w:b/>
          <w:bCs/>
          <w:sz w:val="44"/>
          <w:szCs w:val="44"/>
        </w:rPr>
        <w:t>. évről szóló</w:t>
      </w:r>
    </w:p>
    <w:p w14:paraId="649D34EF" w14:textId="77777777" w:rsidR="003F31AE" w:rsidRDefault="003F31AE" w:rsidP="003F31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összefoglaló ellenőrzési jelentés</w:t>
      </w:r>
    </w:p>
    <w:p w14:paraId="7E049EEB" w14:textId="77777777" w:rsid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251A55E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244">
        <w:rPr>
          <w:rFonts w:ascii="Times New Roman" w:hAnsi="Times New Roman" w:cs="Times New Roman"/>
          <w:b/>
          <w:bCs/>
          <w:sz w:val="24"/>
          <w:szCs w:val="24"/>
        </w:rPr>
        <w:t>Vezetői összefoglaló</w:t>
      </w:r>
    </w:p>
    <w:p w14:paraId="6141D4B3" w14:textId="77777777" w:rsidR="00D316E7" w:rsidRPr="00B53244" w:rsidRDefault="00D316E7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9B0CB" w14:textId="77777777" w:rsidR="003F31AE" w:rsidRPr="00B53244" w:rsidRDefault="003F31AE" w:rsidP="0013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Az éves összefoglaló ellenőrzési jelentés</w:t>
      </w:r>
      <w:r w:rsidR="00D316E7" w:rsidRPr="00B53244">
        <w:rPr>
          <w:rFonts w:ascii="Times New Roman" w:hAnsi="Times New Roman" w:cs="Times New Roman"/>
          <w:sz w:val="24"/>
          <w:szCs w:val="24"/>
        </w:rPr>
        <w:t xml:space="preserve"> összeállítása</w:t>
      </w:r>
      <w:r w:rsidRPr="00B53244">
        <w:rPr>
          <w:rFonts w:ascii="Times New Roman" w:hAnsi="Times New Roman" w:cs="Times New Roman"/>
          <w:sz w:val="24"/>
          <w:szCs w:val="24"/>
        </w:rPr>
        <w:t xml:space="preserve"> a költségvetési szervek belső ellenőrzéséről szóló</w:t>
      </w:r>
      <w:r w:rsidR="00D316E7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370/2011. (XII. 31.) Korm. rendelet (a továbbiakban: Bkr.) 48. §-a alapján, az ott megjelölt</w:t>
      </w:r>
      <w:r w:rsidR="00D316E7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 xml:space="preserve">szempontok figyelembevételével </w:t>
      </w:r>
      <w:r w:rsidR="00D316E7" w:rsidRPr="00B53244">
        <w:rPr>
          <w:rFonts w:ascii="Times New Roman" w:hAnsi="Times New Roman" w:cs="Times New Roman"/>
          <w:sz w:val="24"/>
          <w:szCs w:val="24"/>
        </w:rPr>
        <w:t>történt</w:t>
      </w:r>
      <w:r w:rsidRPr="00B53244">
        <w:rPr>
          <w:rFonts w:ascii="Times New Roman" w:hAnsi="Times New Roman" w:cs="Times New Roman"/>
          <w:sz w:val="24"/>
          <w:szCs w:val="24"/>
        </w:rPr>
        <w:t>.</w:t>
      </w:r>
    </w:p>
    <w:p w14:paraId="7E502672" w14:textId="77777777" w:rsidR="003F31AE" w:rsidRPr="00B53244" w:rsidRDefault="003F31AE" w:rsidP="0013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FE749" w14:textId="6A5D80FF" w:rsidR="003F31AE" w:rsidRPr="00B53244" w:rsidRDefault="008D1FF9" w:rsidP="002D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F31AE" w:rsidRPr="00B53244">
        <w:rPr>
          <w:rFonts w:ascii="Times New Roman" w:hAnsi="Times New Roman" w:cs="Times New Roman"/>
          <w:sz w:val="24"/>
          <w:szCs w:val="24"/>
        </w:rPr>
        <w:t xml:space="preserve"> 20</w:t>
      </w:r>
      <w:r w:rsidR="00374B42">
        <w:rPr>
          <w:rFonts w:ascii="Times New Roman" w:hAnsi="Times New Roman" w:cs="Times New Roman"/>
          <w:sz w:val="24"/>
          <w:szCs w:val="24"/>
        </w:rPr>
        <w:t>2</w:t>
      </w:r>
      <w:r w:rsidR="00AB4153">
        <w:rPr>
          <w:rFonts w:ascii="Times New Roman" w:hAnsi="Times New Roman" w:cs="Times New Roman"/>
          <w:sz w:val="24"/>
          <w:szCs w:val="24"/>
        </w:rPr>
        <w:t>1</w:t>
      </w:r>
      <w:r w:rsidR="003F31AE" w:rsidRPr="00B53244">
        <w:rPr>
          <w:rFonts w:ascii="Times New Roman" w:hAnsi="Times New Roman" w:cs="Times New Roman"/>
          <w:sz w:val="24"/>
          <w:szCs w:val="24"/>
        </w:rPr>
        <w:t>. évi éves belső ellenőrzési terv a Bkr. 31. §-nak</w:t>
      </w:r>
      <w:r w:rsidR="00D316E7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="003F31AE" w:rsidRPr="00B53244">
        <w:rPr>
          <w:rFonts w:ascii="Times New Roman" w:hAnsi="Times New Roman" w:cs="Times New Roman"/>
          <w:sz w:val="24"/>
          <w:szCs w:val="24"/>
        </w:rPr>
        <w:t>rendelkezései szerint és az államháztartásért felelős miniszter által kiadott szakmai</w:t>
      </w:r>
      <w:r w:rsidR="00D316E7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="003F31AE" w:rsidRPr="00B53244">
        <w:rPr>
          <w:rFonts w:ascii="Times New Roman" w:hAnsi="Times New Roman" w:cs="Times New Roman"/>
          <w:sz w:val="24"/>
          <w:szCs w:val="24"/>
        </w:rPr>
        <w:t xml:space="preserve">módszertani útmutató tartalmát figyelembe </w:t>
      </w:r>
      <w:r w:rsidR="00DE22F4">
        <w:rPr>
          <w:rFonts w:ascii="Times New Roman" w:hAnsi="Times New Roman" w:cs="Times New Roman"/>
          <w:sz w:val="24"/>
          <w:szCs w:val="24"/>
        </w:rPr>
        <w:t xml:space="preserve">véve </w:t>
      </w:r>
      <w:r>
        <w:rPr>
          <w:rFonts w:ascii="Times New Roman" w:hAnsi="Times New Roman" w:cs="Times New Roman"/>
          <w:sz w:val="24"/>
          <w:szCs w:val="24"/>
        </w:rPr>
        <w:t>készült el</w:t>
      </w:r>
      <w:r w:rsidR="003F31AE" w:rsidRPr="00B532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8CFBC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62E93" w14:textId="615198E9" w:rsidR="002E57FF" w:rsidRDefault="003F31AE" w:rsidP="008D1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 terv a</w:t>
      </w:r>
      <w:r w:rsidR="008D1FF9">
        <w:rPr>
          <w:rFonts w:ascii="Times New Roman" w:hAnsi="Times New Roman" w:cs="Times New Roman"/>
          <w:sz w:val="24"/>
          <w:szCs w:val="24"/>
        </w:rPr>
        <w:t xml:space="preserve"> </w:t>
      </w:r>
      <w:r w:rsidR="00DE22F4">
        <w:rPr>
          <w:rFonts w:ascii="Times New Roman" w:hAnsi="Times New Roman" w:cs="Times New Roman"/>
          <w:sz w:val="24"/>
          <w:szCs w:val="24"/>
        </w:rPr>
        <w:t>belső ellenőrzé</w:t>
      </w:r>
      <w:r w:rsidR="008D1FF9">
        <w:rPr>
          <w:rFonts w:ascii="Times New Roman" w:hAnsi="Times New Roman" w:cs="Times New Roman"/>
          <w:sz w:val="24"/>
          <w:szCs w:val="24"/>
        </w:rPr>
        <w:t>s által</w:t>
      </w:r>
      <w:r w:rsidR="00DE22F4">
        <w:rPr>
          <w:rFonts w:ascii="Times New Roman" w:hAnsi="Times New Roman" w:cs="Times New Roman"/>
          <w:sz w:val="24"/>
          <w:szCs w:val="24"/>
        </w:rPr>
        <w:t xml:space="preserve"> kiküldött kockázatkezelési kérdőív alapján végzett</w:t>
      </w:r>
      <w:r w:rsidRPr="00B53244">
        <w:rPr>
          <w:rFonts w:ascii="Times New Roman" w:hAnsi="Times New Roman" w:cs="Times New Roman"/>
          <w:sz w:val="24"/>
          <w:szCs w:val="24"/>
        </w:rPr>
        <w:t xml:space="preserve"> kockázatelemzés</w:t>
      </w:r>
      <w:r w:rsidR="00DE22F4">
        <w:rPr>
          <w:rFonts w:ascii="Times New Roman" w:hAnsi="Times New Roman" w:cs="Times New Roman"/>
          <w:sz w:val="24"/>
          <w:szCs w:val="24"/>
        </w:rPr>
        <w:t>en, a belső ellenőrzési stratégiába foglalt</w:t>
      </w:r>
      <w:r w:rsidRPr="00B53244">
        <w:rPr>
          <w:rFonts w:ascii="Times New Roman" w:hAnsi="Times New Roman" w:cs="Times New Roman"/>
          <w:sz w:val="24"/>
          <w:szCs w:val="24"/>
        </w:rPr>
        <w:t xml:space="preserve"> prioritásokon és a rendelkezésre álló erőforrásokon alapul</w:t>
      </w:r>
      <w:r w:rsidR="00DE22F4">
        <w:rPr>
          <w:rFonts w:ascii="Times New Roman" w:hAnsi="Times New Roman" w:cs="Times New Roman"/>
          <w:sz w:val="24"/>
          <w:szCs w:val="24"/>
        </w:rPr>
        <w:t>t</w:t>
      </w:r>
      <w:r w:rsidRPr="00B532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5779F" w14:textId="77777777" w:rsidR="002E57FF" w:rsidRDefault="002E57FF" w:rsidP="008D1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45E1C" w14:textId="1E9BCB79" w:rsidR="008F5458" w:rsidRPr="00B53244" w:rsidRDefault="008F5458" w:rsidP="008F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Marcali Kistérségi Többcélú Társulás</w:t>
      </w:r>
      <w:r w:rsidRPr="00B53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202</w:t>
      </w:r>
      <w:r w:rsidR="00AB41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évi belső ellenőrzési tervét a következők szerint hagyta jóvá:</w:t>
      </w:r>
    </w:p>
    <w:p w14:paraId="477F3FE7" w14:textId="77777777" w:rsidR="00ED6644" w:rsidRDefault="00ED6644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0"/>
        <w:gridCol w:w="3356"/>
        <w:gridCol w:w="4193"/>
      </w:tblGrid>
      <w:tr w:rsidR="00A16091" w:rsidRPr="006B4BBD" w14:paraId="321F413C" w14:textId="77777777" w:rsidTr="00376983">
        <w:trPr>
          <w:trHeight w:val="14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9884" w14:textId="77777777" w:rsidR="00A16091" w:rsidRPr="006B4BBD" w:rsidRDefault="00A16091" w:rsidP="004904AC">
            <w:pPr>
              <w:jc w:val="center"/>
              <w:rPr>
                <w:b/>
                <w:bCs/>
                <w:color w:val="000000"/>
              </w:rPr>
            </w:pPr>
            <w:r w:rsidRPr="006B4BBD">
              <w:rPr>
                <w:b/>
                <w:bCs/>
                <w:color w:val="000000"/>
              </w:rPr>
              <w:t>Költségvetési szerv megnevezése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E840" w14:textId="77777777" w:rsidR="00A16091" w:rsidRPr="006B4BBD" w:rsidRDefault="00A16091" w:rsidP="004904AC">
            <w:pPr>
              <w:jc w:val="center"/>
              <w:rPr>
                <w:b/>
                <w:bCs/>
                <w:color w:val="000000"/>
              </w:rPr>
            </w:pPr>
            <w:r w:rsidRPr="006B4BBD">
              <w:rPr>
                <w:b/>
                <w:bCs/>
                <w:color w:val="000000"/>
              </w:rPr>
              <w:t>Ellenőrzés tárgya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D975" w14:textId="2D26B631" w:rsidR="00A16091" w:rsidRPr="006B4BBD" w:rsidRDefault="00A16091" w:rsidP="004904AC">
            <w:pPr>
              <w:jc w:val="center"/>
              <w:rPr>
                <w:b/>
                <w:bCs/>
              </w:rPr>
            </w:pPr>
            <w:r w:rsidRPr="006B4BBD">
              <w:rPr>
                <w:b/>
                <w:bCs/>
              </w:rPr>
              <w:t xml:space="preserve">Ellenőrzés </w:t>
            </w:r>
            <w:r w:rsidR="00376983">
              <w:rPr>
                <w:b/>
                <w:bCs/>
              </w:rPr>
              <w:t>célja</w:t>
            </w:r>
          </w:p>
        </w:tc>
      </w:tr>
      <w:tr w:rsidR="00AB4153" w:rsidRPr="00ED6644" w14:paraId="5F85D4DA" w14:textId="77777777" w:rsidTr="009948D7">
        <w:trPr>
          <w:trHeight w:val="14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4A58" w14:textId="5FB7FDC5" w:rsidR="00AB4153" w:rsidRPr="004111ED" w:rsidRDefault="00AB4153" w:rsidP="00AB4153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Hlk37065652"/>
            <w:r w:rsidRPr="007E30D0">
              <w:rPr>
                <w:rFonts w:ascii="Times New Roman" w:eastAsia="PMingLiU" w:hAnsi="Times New Roman"/>
                <w:bCs/>
              </w:rPr>
              <w:t>Marcali Szociális és Egészségügyi Szolgáltató Központ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FBDF" w14:textId="77777777" w:rsidR="00AB4153" w:rsidRPr="007E30D0" w:rsidRDefault="00AB4153" w:rsidP="00AB4153">
            <w:pPr>
              <w:pStyle w:val="Listaszerbekezds"/>
              <w:numPr>
                <w:ilvl w:val="0"/>
                <w:numId w:val="9"/>
              </w:numPr>
              <w:suppressAutoHyphens/>
              <w:autoSpaceDN w:val="0"/>
              <w:spacing w:after="200" w:line="276" w:lineRule="auto"/>
              <w:contextualSpacing w:val="0"/>
              <w:jc w:val="both"/>
              <w:textAlignment w:val="baseline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7E30D0">
              <w:rPr>
                <w:rFonts w:ascii="Times New Roman" w:hAnsi="Times New Roman"/>
                <w:sz w:val="24"/>
                <w:szCs w:val="24"/>
              </w:rPr>
              <w:t>A saját bevételek – térítési díjak ellenőrzése</w:t>
            </w:r>
          </w:p>
          <w:p w14:paraId="1A081279" w14:textId="2715E7EA" w:rsidR="00AB4153" w:rsidRPr="004111ED" w:rsidRDefault="00AB4153" w:rsidP="00AB4153">
            <w:pPr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2. </w:t>
            </w:r>
            <w:r w:rsidRPr="007E30D0">
              <w:rPr>
                <w:rFonts w:ascii="Times New Roman" w:eastAsia="PMingLiU" w:hAnsi="Times New Roman"/>
                <w:bCs/>
                <w:sz w:val="24"/>
                <w:szCs w:val="24"/>
              </w:rPr>
              <w:t>A gépjárművek üzemanyag felhasználására vonatkozó intézményi szabályozások ellenőrzése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4A8" w14:textId="77777777" w:rsidR="00AB4153" w:rsidRPr="007E30D0" w:rsidRDefault="00AB4153" w:rsidP="00AB4153">
            <w:pPr>
              <w:pStyle w:val="Listaszerbekezds"/>
              <w:numPr>
                <w:ilvl w:val="0"/>
                <w:numId w:val="21"/>
              </w:numPr>
              <w:suppressAutoHyphens/>
              <w:autoSpaceDN w:val="0"/>
              <w:spacing w:after="200" w:line="276" w:lineRule="auto"/>
              <w:contextualSpacing w:val="0"/>
              <w:jc w:val="both"/>
              <w:textAlignment w:val="baseline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7E30D0">
              <w:rPr>
                <w:rFonts w:ascii="Times New Roman" w:hAnsi="Times New Roman"/>
                <w:sz w:val="24"/>
                <w:szCs w:val="24"/>
              </w:rPr>
              <w:t>A térítési díjak megállapításának, kezelésének, beszedésének és nyilvántartásának ellenőrzése.</w:t>
            </w:r>
          </w:p>
          <w:p w14:paraId="42B97337" w14:textId="16EC65CE" w:rsidR="00AB4153" w:rsidRPr="00AB4153" w:rsidRDefault="00AB4153" w:rsidP="00AB4153">
            <w:pPr>
              <w:pStyle w:val="Listaszerbekezds"/>
              <w:numPr>
                <w:ilvl w:val="0"/>
                <w:numId w:val="21"/>
              </w:numP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AB4153">
              <w:rPr>
                <w:rFonts w:ascii="Times New Roman" w:hAnsi="Times New Roman"/>
                <w:sz w:val="24"/>
                <w:szCs w:val="24"/>
              </w:rPr>
              <w:t>A gépjárművek üzemanyag felhasználására vonatkozó intézményi szabályozások kialakítása, aktualitásának, valamint a szabályozásokban foglaltak gyakorlati érvényesülésének értékelése</w:t>
            </w:r>
          </w:p>
        </w:tc>
      </w:tr>
      <w:bookmarkEnd w:id="0"/>
    </w:tbl>
    <w:p w14:paraId="398A864D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EFABD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5D210" w14:textId="3F4D2055" w:rsidR="003F31AE" w:rsidRDefault="003F31AE" w:rsidP="001A7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Az összefoglaló éves ellenőrzési jelentésekre vonatkozóan a jogalkotó célja az átláthatóság</w:t>
      </w:r>
      <w:r w:rsidR="001A7D3C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biztosítása és a közpénzek felhasználásának hatékony elősegítése, a nyilvánosság</w:t>
      </w:r>
      <w:r w:rsidR="001A7D3C">
        <w:rPr>
          <w:rFonts w:ascii="Times New Roman" w:hAnsi="Times New Roman" w:cs="Times New Roman"/>
          <w:sz w:val="24"/>
          <w:szCs w:val="24"/>
        </w:rPr>
        <w:t xml:space="preserve"> m</w:t>
      </w:r>
      <w:r w:rsidRPr="00B53244">
        <w:rPr>
          <w:rFonts w:ascii="Times New Roman" w:hAnsi="Times New Roman" w:cs="Times New Roman"/>
          <w:sz w:val="24"/>
          <w:szCs w:val="24"/>
        </w:rPr>
        <w:t>egteremtésével annak érdekében, hogy a képviselő testület saját szervezete irányításával és</w:t>
      </w:r>
      <w:r w:rsidR="001A7D3C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feladatellátásának gyakorlatával is példát mutasson.</w:t>
      </w:r>
    </w:p>
    <w:p w14:paraId="0CDE2CFB" w14:textId="77777777" w:rsidR="004D0FB8" w:rsidRPr="00B53244" w:rsidRDefault="004D0FB8" w:rsidP="001A7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78555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88B2DD" w14:textId="77777777" w:rsidR="00D316E7" w:rsidRDefault="00D316E7">
          <w:pPr>
            <w:pStyle w:val="Tartalomjegyzkcmsora"/>
          </w:pPr>
          <w:r>
            <w:t>Tartalom</w:t>
          </w:r>
        </w:p>
        <w:p w14:paraId="699654B0" w14:textId="3BF050EA" w:rsidR="00482B36" w:rsidRDefault="00D316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2479810" w:history="1">
            <w:r w:rsidR="00482B36" w:rsidRPr="000A6BD5">
              <w:rPr>
                <w:rStyle w:val="Hiperhivatkozs"/>
                <w:rFonts w:ascii="Times New Roman" w:hAnsi="Times New Roman" w:cs="Times New Roman"/>
                <w:b/>
                <w:noProof/>
              </w:rPr>
              <w:t>I. A belső ellenőrzés által végzett tevékenység bemutatása önértékelés alapján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_Toc72479810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2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473BE4BD" w14:textId="0DB566E0" w:rsidR="00482B36" w:rsidRDefault="004E48E4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11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i/>
                <w:iCs/>
                <w:noProof/>
              </w:rPr>
              <w:t>I/1. Az éves ellenőrzési tervben foglalt feladatok teljesítésének értékelése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_Toc72479811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3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5FC309B7" w14:textId="262AC033" w:rsidR="00482B36" w:rsidRDefault="004E48E4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12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noProof/>
              </w:rPr>
              <w:t>I/1/a) A tárgyévre vonatkozó éves ellenőrzési terv teljesítése, az ellenőrzések összesítése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_Toc72479812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3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58589043" w14:textId="42D0ED7D" w:rsidR="00482B36" w:rsidRDefault="004E48E4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13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noProof/>
              </w:rPr>
              <w:t>I/1/b) Az ellenőrzések során büntető-, szabálysértési, kártérítési, illetve fegyelmi eljárás megindítására okot adó cselekmény, mulasztás vagy hiányosság gyanúja kapcsán tett jelentések száma és rövid összefoglalása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_Toc72479813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4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58A351ED" w14:textId="2D65E249" w:rsidR="00482B36" w:rsidRDefault="004E48E4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14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i/>
                <w:iCs/>
                <w:noProof/>
              </w:rPr>
              <w:t>I/2. A bizonyosságot adó tevékenységet elősegítő és akadályozó tényezők bemutatása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_Toc72479814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4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0C8AC70B" w14:textId="74517D93" w:rsidR="00482B36" w:rsidRDefault="004E48E4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15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noProof/>
              </w:rPr>
              <w:t>I/2/a) A belső ellenőrzési egység(ek) humánerőforrás-ellátottsága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_Toc72479815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4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4302B196" w14:textId="6A487AC3" w:rsidR="00482B36" w:rsidRDefault="004E48E4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16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noProof/>
              </w:rPr>
              <w:t>I/2/b) A belső ellenőrzési egység és a belső ellenőrök szervezeti és funkcionális függetlenségének biztosítása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_Toc72479816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5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596390FF" w14:textId="33A4F26B" w:rsidR="00482B36" w:rsidRDefault="004E48E4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17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noProof/>
              </w:rPr>
              <w:t>I/2/c) Összeférhetetlenségi esetek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_Toc72479817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5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5BBE67BE" w14:textId="1D2ACD24" w:rsidR="00482B36" w:rsidRDefault="004E48E4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18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noProof/>
              </w:rPr>
              <w:t>I/2/d) A belső ellenőri jogokkal kapcsolatos esetleges korlátozások bemutatása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_Toc72479818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5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329ECD73" w14:textId="1378036A" w:rsidR="00482B36" w:rsidRDefault="004E48E4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19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noProof/>
              </w:rPr>
              <w:t>I/2/e) A belső ellenőrzés végrehajtását akadályozó tényezők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_Toc72479819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5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113C7E0F" w14:textId="56BBE7D5" w:rsidR="00482B36" w:rsidRDefault="004E48E4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20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noProof/>
              </w:rPr>
              <w:t>I/2/f) Az ellenőrzés nyilvántartása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_Toc72479820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5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58BCD1A6" w14:textId="4F367D26" w:rsidR="00482B36" w:rsidRDefault="004E48E4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21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i/>
                <w:iCs/>
                <w:noProof/>
              </w:rPr>
              <w:t>I/2/g) Az ellenőrzési tevékenység fejlesztésére vonatkozó javaslatok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_Toc72479821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5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5EC3C317" w14:textId="60D483C5" w:rsidR="00482B36" w:rsidRDefault="004E48E4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22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i/>
                <w:iCs/>
                <w:noProof/>
              </w:rPr>
              <w:t>I/3. A tanácsadó tevékenység bemutatása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_Toc72479822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5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172037E1" w14:textId="6E6BAB96" w:rsidR="00482B36" w:rsidRDefault="004E48E4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2479823" w:history="1">
            <w:r w:rsidR="00482B36" w:rsidRPr="000A6BD5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II. A belső kontrollrendszer működésének értékelése ellenőrzési tapasztalatok alapján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_Toc72479823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5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4A0C6324" w14:textId="7D14F442" w:rsidR="00482B36" w:rsidRDefault="004E48E4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24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i/>
                <w:iCs/>
                <w:noProof/>
              </w:rPr>
              <w:t>II/1. A belső kontrollrendszer szabályszerűségének, gazdaságosságának, hatékonyságának és eredményességének növelése, javítása érdekében tett fontosabb javaslatok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_Toc72479824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6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584442F4" w14:textId="0EB22278" w:rsidR="00482B36" w:rsidRDefault="004E48E4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25" w:history="1">
            <w:r w:rsidR="00482B36" w:rsidRPr="000A6BD5">
              <w:rPr>
                <w:rStyle w:val="Hiperhivatkozs"/>
                <w:rFonts w:ascii="Times New Roman" w:hAnsi="Times New Roman"/>
                <w:b/>
                <w:bCs/>
                <w:i/>
                <w:iCs/>
                <w:noProof/>
              </w:rPr>
              <w:t>II/2. A belső kontrollrendszer öt elemének értékelése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_Toc72479825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6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4DC9738A" w14:textId="6DE96BED" w:rsidR="00482B36" w:rsidRDefault="004E48E4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26" w:history="1">
            <w:r w:rsidR="00482B36" w:rsidRPr="000A6BD5">
              <w:rPr>
                <w:rStyle w:val="Hiperhivatkozs"/>
                <w:noProof/>
              </w:rPr>
              <w:t>1.Kontrollkörnyezet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_Toc72479826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7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44625A5C" w14:textId="203BE4B2" w:rsidR="00482B36" w:rsidRDefault="004E48E4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27" w:history="1">
            <w:r w:rsidR="00482B36" w:rsidRPr="000A6BD5">
              <w:rPr>
                <w:rStyle w:val="Hiperhivatkozs"/>
                <w:noProof/>
              </w:rPr>
              <w:t>2.Integrált kockázatkezelés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_Toc72479827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7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0C31647A" w14:textId="763315A1" w:rsidR="00482B36" w:rsidRDefault="004E48E4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28" w:history="1">
            <w:r w:rsidR="00482B36" w:rsidRPr="000A6BD5">
              <w:rPr>
                <w:rStyle w:val="Hiperhivatkozs"/>
                <w:noProof/>
              </w:rPr>
              <w:t>3.Kontrolltevékenységek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_Toc72479828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8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5DE842C2" w14:textId="2AE94A80" w:rsidR="00482B36" w:rsidRDefault="004E48E4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29" w:history="1">
            <w:r w:rsidR="00482B36" w:rsidRPr="000A6BD5">
              <w:rPr>
                <w:rStyle w:val="Hiperhivatkozs"/>
                <w:noProof/>
              </w:rPr>
              <w:t>4.Információ és kommunikáció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_Toc72479829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8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3255ED49" w14:textId="55A0AC7B" w:rsidR="00482B36" w:rsidRDefault="004E48E4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2479830" w:history="1">
            <w:r w:rsidR="00482B36" w:rsidRPr="000A6BD5">
              <w:rPr>
                <w:rStyle w:val="Hiperhivatkozs"/>
                <w:noProof/>
              </w:rPr>
              <w:t>5. Nyomon követési rendszer (monitoring)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_Toc72479830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8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257CD712" w14:textId="49736D4A" w:rsidR="00482B36" w:rsidRDefault="004E48E4">
          <w:pPr>
            <w:pStyle w:val="T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2479831" w:history="1">
            <w:r w:rsidR="00482B36" w:rsidRPr="000A6BD5">
              <w:rPr>
                <w:rStyle w:val="Hiperhivatkozs"/>
                <w:rFonts w:ascii="Times New Roman" w:hAnsi="Times New Roman" w:cs="Times New Roman"/>
                <w:b/>
                <w:bCs/>
                <w:i/>
                <w:iCs/>
                <w:noProof/>
              </w:rPr>
              <w:t>III.</w:t>
            </w:r>
            <w:r w:rsidR="00482B36">
              <w:rPr>
                <w:rFonts w:eastAsiaTheme="minorEastAsia"/>
                <w:noProof/>
                <w:lang w:eastAsia="hu-HU"/>
              </w:rPr>
              <w:tab/>
            </w:r>
            <w:r w:rsidR="00482B36" w:rsidRPr="000A6BD5">
              <w:rPr>
                <w:rStyle w:val="Hiperhivatkozs"/>
                <w:rFonts w:ascii="Times New Roman" w:hAnsi="Times New Roman" w:cs="Times New Roman"/>
                <w:b/>
                <w:bCs/>
                <w:i/>
                <w:iCs/>
                <w:noProof/>
              </w:rPr>
              <w:t>Az intézkedési tervek megvalósítása</w:t>
            </w:r>
            <w:r w:rsidR="00482B36">
              <w:rPr>
                <w:noProof/>
                <w:webHidden/>
              </w:rPr>
              <w:tab/>
            </w:r>
            <w:r w:rsidR="00482B36">
              <w:rPr>
                <w:noProof/>
                <w:webHidden/>
              </w:rPr>
              <w:fldChar w:fldCharType="begin"/>
            </w:r>
            <w:r w:rsidR="00482B36">
              <w:rPr>
                <w:noProof/>
                <w:webHidden/>
              </w:rPr>
              <w:instrText xml:space="preserve"> PAGEREF _Toc72479831 \h </w:instrText>
            </w:r>
            <w:r w:rsidR="00482B36">
              <w:rPr>
                <w:noProof/>
                <w:webHidden/>
              </w:rPr>
            </w:r>
            <w:r w:rsidR="00482B36">
              <w:rPr>
                <w:noProof/>
                <w:webHidden/>
              </w:rPr>
              <w:fldChar w:fldCharType="separate"/>
            </w:r>
            <w:r w:rsidR="0049334D">
              <w:rPr>
                <w:noProof/>
                <w:webHidden/>
              </w:rPr>
              <w:t>8</w:t>
            </w:r>
            <w:r w:rsidR="00482B36">
              <w:rPr>
                <w:noProof/>
                <w:webHidden/>
              </w:rPr>
              <w:fldChar w:fldCharType="end"/>
            </w:r>
          </w:hyperlink>
        </w:p>
        <w:p w14:paraId="7172EFC1" w14:textId="4153A74E" w:rsidR="00D316E7" w:rsidRDefault="00D316E7">
          <w:r>
            <w:rPr>
              <w:b/>
              <w:bCs/>
            </w:rPr>
            <w:fldChar w:fldCharType="end"/>
          </w:r>
        </w:p>
      </w:sdtContent>
    </w:sdt>
    <w:p w14:paraId="6164A517" w14:textId="77777777" w:rsidR="007C12A0" w:rsidRDefault="007C12A0" w:rsidP="003F31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D1E456F" w14:textId="77777777" w:rsidR="007C12A0" w:rsidRDefault="007C12A0" w:rsidP="003F31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D5AAA9C" w14:textId="77777777" w:rsidR="009214D9" w:rsidRDefault="009214D9" w:rsidP="007C12A0">
      <w:pPr>
        <w:pStyle w:val="Cm"/>
        <w:rPr>
          <w:b/>
          <w:sz w:val="36"/>
          <w:szCs w:val="36"/>
        </w:rPr>
      </w:pPr>
    </w:p>
    <w:p w14:paraId="5A50031A" w14:textId="77777777" w:rsidR="003F31AE" w:rsidRPr="00B53244" w:rsidRDefault="003F31AE" w:rsidP="00246263">
      <w:pPr>
        <w:pStyle w:val="Cm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72479810"/>
      <w:r w:rsidRPr="00B53244">
        <w:rPr>
          <w:rFonts w:ascii="Times New Roman" w:hAnsi="Times New Roman" w:cs="Times New Roman"/>
          <w:b/>
          <w:sz w:val="24"/>
          <w:szCs w:val="24"/>
        </w:rPr>
        <w:t>I. A belső ellenőrzés által végzett tevékenység bemutatása</w:t>
      </w:r>
      <w:r w:rsidR="007C12A0" w:rsidRPr="00B53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/>
          <w:sz w:val="24"/>
          <w:szCs w:val="24"/>
        </w:rPr>
        <w:t>önértékelés alapján</w:t>
      </w:r>
      <w:bookmarkEnd w:id="1"/>
    </w:p>
    <w:p w14:paraId="4A93F3E1" w14:textId="77777777" w:rsidR="003F31AE" w:rsidRPr="00B53244" w:rsidRDefault="003F31AE" w:rsidP="00D316E7">
      <w:pPr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(Bkr. 48. § a) pont)</w:t>
      </w:r>
    </w:p>
    <w:p w14:paraId="47A25D33" w14:textId="42CF6011" w:rsidR="00DE22F4" w:rsidRPr="00A16091" w:rsidRDefault="003F31AE" w:rsidP="008D1FF9">
      <w:pPr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 belső ellenőrzéssel kapcsolatos előírások összességében érvényesültek. Magyarország helyi</w:t>
      </w:r>
      <w:r w:rsidR="00246263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önkormányzatairól szóló 2011. évi CLXXXIX. törvény 119. § (3)-(4) bekezdése alapján a</w:t>
      </w:r>
      <w:r w:rsidR="00246263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jegyző köteles - a jogszabályok alapján meghatározott - belső kontrollrendszert működtetni,</w:t>
      </w:r>
      <w:r w:rsidR="00246263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amely biztosítja a helyi önkormányzat rendelkezésére álló források szabályszerű, gazdaságos,</w:t>
      </w:r>
      <w:r w:rsidR="00246263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A16091">
        <w:rPr>
          <w:rFonts w:ascii="Times New Roman" w:hAnsi="Times New Roman" w:cs="Times New Roman"/>
          <w:sz w:val="24"/>
          <w:szCs w:val="24"/>
        </w:rPr>
        <w:t xml:space="preserve">hatékony és eredményes felhasználását. </w:t>
      </w:r>
    </w:p>
    <w:p w14:paraId="7A84A86A" w14:textId="77777777" w:rsidR="00DE22F4" w:rsidRPr="00A16091" w:rsidRDefault="003F31AE" w:rsidP="008D1FF9">
      <w:pPr>
        <w:jc w:val="both"/>
        <w:rPr>
          <w:rFonts w:ascii="Times New Roman" w:hAnsi="Times New Roman" w:cs="Times New Roman"/>
          <w:sz w:val="24"/>
          <w:szCs w:val="24"/>
        </w:rPr>
      </w:pPr>
      <w:r w:rsidRPr="00A16091">
        <w:rPr>
          <w:rFonts w:ascii="Times New Roman" w:hAnsi="Times New Roman" w:cs="Times New Roman"/>
          <w:sz w:val="24"/>
          <w:szCs w:val="24"/>
        </w:rPr>
        <w:lastRenderedPageBreak/>
        <w:t>A belső kontrollrendszeren belül biztosítani kell a</w:t>
      </w:r>
      <w:r w:rsidR="00246263" w:rsidRPr="00A16091">
        <w:rPr>
          <w:rFonts w:ascii="Times New Roman" w:hAnsi="Times New Roman" w:cs="Times New Roman"/>
          <w:sz w:val="24"/>
          <w:szCs w:val="24"/>
        </w:rPr>
        <w:t xml:space="preserve"> </w:t>
      </w:r>
      <w:r w:rsidRPr="00A16091">
        <w:rPr>
          <w:rFonts w:ascii="Times New Roman" w:hAnsi="Times New Roman" w:cs="Times New Roman"/>
          <w:sz w:val="24"/>
          <w:szCs w:val="24"/>
        </w:rPr>
        <w:t xml:space="preserve">belső ellenőrzés működtetését az államháztartásért felelős miniszter által </w:t>
      </w:r>
      <w:r w:rsidR="00ED0345" w:rsidRPr="00A16091">
        <w:rPr>
          <w:rFonts w:ascii="Times New Roman" w:hAnsi="Times New Roman" w:cs="Times New Roman"/>
          <w:sz w:val="24"/>
          <w:szCs w:val="24"/>
        </w:rPr>
        <w:t>k</w:t>
      </w:r>
      <w:r w:rsidRPr="00A16091">
        <w:rPr>
          <w:rFonts w:ascii="Times New Roman" w:hAnsi="Times New Roman" w:cs="Times New Roman"/>
          <w:sz w:val="24"/>
          <w:szCs w:val="24"/>
        </w:rPr>
        <w:t>özzétett</w:t>
      </w:r>
      <w:r w:rsidR="00246263" w:rsidRPr="00A16091">
        <w:rPr>
          <w:rFonts w:ascii="Times New Roman" w:hAnsi="Times New Roman" w:cs="Times New Roman"/>
          <w:sz w:val="24"/>
          <w:szCs w:val="24"/>
        </w:rPr>
        <w:t xml:space="preserve"> </w:t>
      </w:r>
      <w:r w:rsidRPr="00A16091">
        <w:rPr>
          <w:rFonts w:ascii="Times New Roman" w:hAnsi="Times New Roman" w:cs="Times New Roman"/>
          <w:sz w:val="24"/>
          <w:szCs w:val="24"/>
        </w:rPr>
        <w:t xml:space="preserve">módszertani útmutatók és a nemzetközi belső ellenőrzési standardok figyelembevételével. </w:t>
      </w:r>
    </w:p>
    <w:p w14:paraId="28FFED1C" w14:textId="3ADE3ADB" w:rsidR="003F31AE" w:rsidRPr="00B53244" w:rsidRDefault="003F31AE" w:rsidP="008D1FF9">
      <w:pPr>
        <w:jc w:val="both"/>
        <w:rPr>
          <w:rFonts w:ascii="Times New Roman" w:hAnsi="Times New Roman" w:cs="Times New Roman"/>
          <w:sz w:val="24"/>
          <w:szCs w:val="24"/>
        </w:rPr>
      </w:pPr>
      <w:r w:rsidRPr="00A16091">
        <w:rPr>
          <w:rFonts w:ascii="Times New Roman" w:hAnsi="Times New Roman" w:cs="Times New Roman"/>
          <w:sz w:val="24"/>
          <w:szCs w:val="24"/>
        </w:rPr>
        <w:t>A</w:t>
      </w:r>
      <w:r w:rsidR="00246263" w:rsidRPr="00A16091">
        <w:rPr>
          <w:rFonts w:ascii="Times New Roman" w:hAnsi="Times New Roman" w:cs="Times New Roman"/>
          <w:sz w:val="24"/>
          <w:szCs w:val="24"/>
        </w:rPr>
        <w:t xml:space="preserve"> </w:t>
      </w:r>
      <w:r w:rsidRPr="00A16091">
        <w:rPr>
          <w:rFonts w:ascii="Times New Roman" w:hAnsi="Times New Roman" w:cs="Times New Roman"/>
          <w:sz w:val="24"/>
          <w:szCs w:val="24"/>
        </w:rPr>
        <w:t>helyi önkormányzat belső ellenőrzése keretében gondoskodni kell a felügyelt</w:t>
      </w:r>
      <w:r w:rsidR="00246263" w:rsidRPr="00A16091">
        <w:rPr>
          <w:rFonts w:ascii="Times New Roman" w:hAnsi="Times New Roman" w:cs="Times New Roman"/>
          <w:sz w:val="24"/>
          <w:szCs w:val="24"/>
        </w:rPr>
        <w:t xml:space="preserve"> </w:t>
      </w:r>
      <w:r w:rsidRPr="00A16091">
        <w:rPr>
          <w:rFonts w:ascii="Times New Roman" w:hAnsi="Times New Roman" w:cs="Times New Roman"/>
          <w:sz w:val="24"/>
          <w:szCs w:val="24"/>
        </w:rPr>
        <w:t>költségvetési szervek ellenőrzéséről is. Az államháztartásról szóló 2011. évi CXCV. törvény</w:t>
      </w:r>
      <w:r w:rsidR="00246263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70. § (1) bekezdése alapján a belső ellenőrzés kialakításáról, megfelelő működtetéséről és</w:t>
      </w:r>
      <w:r w:rsidR="00246263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függetlenségének biztosításáról a költségvetési szerv vezetője köteles gondoskodni.</w:t>
      </w:r>
    </w:p>
    <w:p w14:paraId="7D381400" w14:textId="43CA8AFF" w:rsidR="003F31AE" w:rsidRPr="00B53244" w:rsidRDefault="003F31AE" w:rsidP="008D1FF9">
      <w:pPr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 belső ellenőrzés a tevékenységét a Bkr. 17.§ (1) bekezdésében foglaltaknak megfelelően a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nemzetközi, valamint az államháztartásért felelős miniszter által közzétett belső ellenőrzési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 xml:space="preserve">standardok, útmutatók figyelembevételével, valamint a belső ellenőrzési vezető által </w:t>
      </w:r>
      <w:r w:rsidR="00F43724" w:rsidRPr="00B53244">
        <w:rPr>
          <w:rFonts w:ascii="Times New Roman" w:hAnsi="Times New Roman" w:cs="Times New Roman"/>
          <w:sz w:val="24"/>
          <w:szCs w:val="24"/>
        </w:rPr>
        <w:t>–</w:t>
      </w:r>
      <w:r w:rsidRPr="00B53244">
        <w:rPr>
          <w:rFonts w:ascii="Times New Roman" w:hAnsi="Times New Roman" w:cs="Times New Roman"/>
          <w:sz w:val="24"/>
          <w:szCs w:val="24"/>
        </w:rPr>
        <w:t xml:space="preserve"> az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államháztartásért felelős miniszter által közzétett belső ellenőrzési kézikönyv minta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alkalmazásával - kidolgozott és a szerv vezetője által jóváhagyott belső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ellenőrzési kézikönyv szerint végezte.</w:t>
      </w:r>
    </w:p>
    <w:p w14:paraId="6B64331E" w14:textId="77777777" w:rsidR="003F31AE" w:rsidRPr="00B53244" w:rsidRDefault="003F31AE" w:rsidP="008D1FF9">
      <w:pPr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 belső ellenőrzés független, tárgyilagos, bizonyosságot adó és tanácsadó tevékenység,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melynek célja, hogy az önkormányzat működését fejlessze és eredményességét növelje. A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tervezés és módosítása, kockázatelemzése alapozottan kiterjedt minden olyan területre, amely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a szabályos és a jogszabályi változásoknak megfelelő működést segíti és kontrollálja. A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 xml:space="preserve">kockázatelemzés a </w:t>
      </w:r>
      <w:r w:rsidR="00F43724" w:rsidRPr="00B53244">
        <w:rPr>
          <w:rFonts w:ascii="Times New Roman" w:hAnsi="Times New Roman" w:cs="Times New Roman"/>
          <w:sz w:val="24"/>
          <w:szCs w:val="24"/>
        </w:rPr>
        <w:t>kialakított</w:t>
      </w:r>
      <w:r w:rsidRPr="00B53244">
        <w:rPr>
          <w:rFonts w:ascii="Times New Roman" w:hAnsi="Times New Roman" w:cs="Times New Roman"/>
          <w:sz w:val="24"/>
          <w:szCs w:val="24"/>
        </w:rPr>
        <w:t xml:space="preserve"> értékelési szempontok alapján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történt.</w:t>
      </w:r>
    </w:p>
    <w:p w14:paraId="7E09EE1F" w14:textId="77777777" w:rsidR="00F43724" w:rsidRPr="00B53244" w:rsidRDefault="00F43724" w:rsidP="002462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E010E93" w14:textId="77777777" w:rsidR="003F31AE" w:rsidRPr="00B53244" w:rsidRDefault="003F31AE" w:rsidP="00246263">
      <w:pPr>
        <w:pStyle w:val="Cmsor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Toc72479811"/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I/1. Az éves ellenőrzési tervben foglalt feladatok teljesítésének értékelése</w:t>
      </w:r>
      <w:bookmarkEnd w:id="2"/>
    </w:p>
    <w:p w14:paraId="69990C38" w14:textId="77777777" w:rsidR="003F31AE" w:rsidRPr="00B53244" w:rsidRDefault="003F31AE" w:rsidP="0024626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(Bkr. 48. § aa) pont)</w:t>
      </w:r>
    </w:p>
    <w:p w14:paraId="2F76B2FC" w14:textId="77777777" w:rsidR="00246263" w:rsidRPr="00B53244" w:rsidRDefault="00246263" w:rsidP="0024626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B7B9A60" w14:textId="15DE133A" w:rsidR="00374B42" w:rsidRDefault="003F31AE" w:rsidP="00482B3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 20</w:t>
      </w:r>
      <w:r w:rsidR="00374B42">
        <w:rPr>
          <w:rFonts w:ascii="Times New Roman" w:hAnsi="Times New Roman" w:cs="Times New Roman"/>
          <w:sz w:val="24"/>
          <w:szCs w:val="24"/>
        </w:rPr>
        <w:t>2</w:t>
      </w:r>
      <w:r w:rsidR="00AB4153">
        <w:rPr>
          <w:rFonts w:ascii="Times New Roman" w:hAnsi="Times New Roman" w:cs="Times New Roman"/>
          <w:sz w:val="24"/>
          <w:szCs w:val="24"/>
        </w:rPr>
        <w:t>1</w:t>
      </w:r>
      <w:r w:rsidRPr="00B53244">
        <w:rPr>
          <w:rFonts w:ascii="Times New Roman" w:hAnsi="Times New Roman" w:cs="Times New Roman"/>
          <w:sz w:val="24"/>
          <w:szCs w:val="24"/>
        </w:rPr>
        <w:t xml:space="preserve">. évi ellenőrzési terv </w:t>
      </w:r>
      <w:r w:rsidR="00376983">
        <w:rPr>
          <w:rFonts w:ascii="Times New Roman" w:hAnsi="Times New Roman" w:cs="Times New Roman"/>
          <w:sz w:val="24"/>
          <w:szCs w:val="24"/>
        </w:rPr>
        <w:t>1</w:t>
      </w:r>
      <w:r w:rsidRPr="00B53244">
        <w:rPr>
          <w:rFonts w:ascii="Times New Roman" w:hAnsi="Times New Roman" w:cs="Times New Roman"/>
          <w:sz w:val="24"/>
          <w:szCs w:val="24"/>
        </w:rPr>
        <w:t xml:space="preserve"> ellenőrzést tartalmazott</w:t>
      </w:r>
      <w:r w:rsidR="0039410B">
        <w:rPr>
          <w:rFonts w:ascii="Times New Roman" w:hAnsi="Times New Roman" w:cs="Times New Roman"/>
          <w:sz w:val="24"/>
          <w:szCs w:val="24"/>
        </w:rPr>
        <w:t xml:space="preserve"> a </w:t>
      </w:r>
      <w:r w:rsidR="00AB4153" w:rsidRPr="007E30D0">
        <w:rPr>
          <w:rFonts w:ascii="Times New Roman" w:eastAsia="PMingLiU" w:hAnsi="Times New Roman"/>
          <w:bCs/>
        </w:rPr>
        <w:t>Marcali Szociális és Egészségügyi Szolgáltató Központ</w:t>
      </w:r>
      <w:r w:rsidRPr="00B53244">
        <w:rPr>
          <w:rFonts w:ascii="Times New Roman" w:hAnsi="Times New Roman" w:cs="Times New Roman"/>
          <w:sz w:val="24"/>
          <w:szCs w:val="24"/>
        </w:rPr>
        <w:t>. A belső ellenőrzés tervezési munkája</w:t>
      </w:r>
      <w:r w:rsidR="00246263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során a jogszabályok, módszertani útmutatók, belső ellenőrzési kézikönyv eljárásrendjét</w:t>
      </w:r>
      <w:r w:rsidR="00246263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követte.</w:t>
      </w:r>
      <w:r w:rsidR="00482B36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A 20</w:t>
      </w:r>
      <w:r w:rsidR="00374B42">
        <w:rPr>
          <w:rFonts w:ascii="Times New Roman" w:hAnsi="Times New Roman" w:cs="Times New Roman"/>
          <w:sz w:val="24"/>
          <w:szCs w:val="24"/>
        </w:rPr>
        <w:t>2</w:t>
      </w:r>
      <w:r w:rsidR="00AB4153">
        <w:rPr>
          <w:rFonts w:ascii="Times New Roman" w:hAnsi="Times New Roman" w:cs="Times New Roman"/>
          <w:sz w:val="24"/>
          <w:szCs w:val="24"/>
        </w:rPr>
        <w:t>1</w:t>
      </w:r>
      <w:r w:rsidRPr="00B53244">
        <w:rPr>
          <w:rFonts w:ascii="Times New Roman" w:hAnsi="Times New Roman" w:cs="Times New Roman"/>
          <w:sz w:val="24"/>
          <w:szCs w:val="24"/>
        </w:rPr>
        <w:t xml:space="preserve"> évre tervezett ellenőrzést maradéktalanul sikerült lebonyolítani és lezárni. A 20</w:t>
      </w:r>
      <w:r w:rsidR="00374B42">
        <w:rPr>
          <w:rFonts w:ascii="Times New Roman" w:hAnsi="Times New Roman" w:cs="Times New Roman"/>
          <w:sz w:val="24"/>
          <w:szCs w:val="24"/>
        </w:rPr>
        <w:t>2</w:t>
      </w:r>
      <w:r w:rsidR="00AB4153">
        <w:rPr>
          <w:rFonts w:ascii="Times New Roman" w:hAnsi="Times New Roman" w:cs="Times New Roman"/>
          <w:sz w:val="24"/>
          <w:szCs w:val="24"/>
        </w:rPr>
        <w:t>1</w:t>
      </w:r>
      <w:r w:rsidRPr="00B53244">
        <w:rPr>
          <w:rFonts w:ascii="Times New Roman" w:hAnsi="Times New Roman" w:cs="Times New Roman"/>
          <w:sz w:val="24"/>
          <w:szCs w:val="24"/>
        </w:rPr>
        <w:t xml:space="preserve">.évben soron kívüli ellenőrzésre </w:t>
      </w:r>
      <w:r w:rsidR="00CF0C7E">
        <w:rPr>
          <w:rFonts w:ascii="Times New Roman" w:hAnsi="Times New Roman" w:cs="Times New Roman"/>
          <w:sz w:val="24"/>
          <w:szCs w:val="24"/>
        </w:rPr>
        <w:t>nem került sor</w:t>
      </w:r>
      <w:r w:rsidR="00374B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43896" w14:textId="0B3569E8" w:rsidR="003F31AE" w:rsidRDefault="003F31AE" w:rsidP="0024626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F878F34" w14:textId="77777777" w:rsidR="003F31AE" w:rsidRPr="00B53244" w:rsidRDefault="003F31AE" w:rsidP="0083060E">
      <w:pPr>
        <w:pStyle w:val="Cmsor3"/>
        <w:rPr>
          <w:rFonts w:ascii="Times New Roman" w:hAnsi="Times New Roman" w:cs="Times New Roman"/>
          <w:b/>
          <w:bCs/>
        </w:rPr>
      </w:pPr>
      <w:bookmarkStart w:id="3" w:name="_Toc72479812"/>
      <w:r w:rsidRPr="00B53244">
        <w:rPr>
          <w:rFonts w:ascii="Times New Roman" w:hAnsi="Times New Roman" w:cs="Times New Roman"/>
          <w:b/>
          <w:bCs/>
        </w:rPr>
        <w:t>I/1/a) A tárgyévre vonatkozó éves ellenőrzési terv teljesítése, az</w:t>
      </w:r>
      <w:r w:rsidR="00F43724" w:rsidRPr="00B53244">
        <w:rPr>
          <w:rFonts w:ascii="Times New Roman" w:hAnsi="Times New Roman" w:cs="Times New Roman"/>
          <w:b/>
          <w:bCs/>
        </w:rPr>
        <w:t xml:space="preserve"> </w:t>
      </w:r>
      <w:r w:rsidRPr="00B53244">
        <w:rPr>
          <w:rFonts w:ascii="Times New Roman" w:hAnsi="Times New Roman" w:cs="Times New Roman"/>
          <w:b/>
          <w:bCs/>
        </w:rPr>
        <w:t>ellenőrzések összesítése</w:t>
      </w:r>
      <w:bookmarkEnd w:id="3"/>
    </w:p>
    <w:p w14:paraId="3E8DB8B3" w14:textId="77777777" w:rsidR="00F43724" w:rsidRPr="00B53244" w:rsidRDefault="00F43724" w:rsidP="00F43724">
      <w:pPr>
        <w:rPr>
          <w:rFonts w:ascii="Times New Roman" w:hAnsi="Times New Roman" w:cs="Times New Roman"/>
          <w:sz w:val="24"/>
          <w:szCs w:val="24"/>
        </w:rPr>
      </w:pPr>
    </w:p>
    <w:p w14:paraId="5DF379C7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Az ellenőrzés tárgya döntő részben a szabályozott, szabályszerű és hatékony működés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feltételeinek és teljesülésének vizsgálatára irányult, az ellenőrzések célja a jogszabályoknak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való megfelelés volt.</w:t>
      </w:r>
    </w:p>
    <w:p w14:paraId="1A0C8D5D" w14:textId="5BB89D2C" w:rsidR="00246263" w:rsidRPr="00B53244" w:rsidRDefault="00246263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3494"/>
        <w:gridCol w:w="3021"/>
      </w:tblGrid>
      <w:tr w:rsidR="00F53459" w:rsidRPr="00B53244" w14:paraId="7A12179B" w14:textId="77777777" w:rsidTr="004C31E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466EB7" w14:textId="69CFDACA" w:rsidR="00F53459" w:rsidRPr="00B53244" w:rsidRDefault="00AB4153" w:rsidP="004C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0">
              <w:rPr>
                <w:rFonts w:ascii="Times New Roman" w:eastAsia="PMingLiU" w:hAnsi="Times New Roman"/>
                <w:bCs/>
              </w:rPr>
              <w:t>Marcali Szociális és Egészségügyi Szolgáltató Központ</w:t>
            </w:r>
          </w:p>
        </w:tc>
      </w:tr>
      <w:tr w:rsidR="00F53459" w:rsidRPr="00B53244" w14:paraId="2C1A8A11" w14:textId="77777777" w:rsidTr="0049334D">
        <w:tc>
          <w:tcPr>
            <w:tcW w:w="2547" w:type="dxa"/>
            <w:shd w:val="clear" w:color="auto" w:fill="D0CECE" w:themeFill="background2" w:themeFillShade="E6"/>
          </w:tcPr>
          <w:p w14:paraId="6E4B634D" w14:textId="60FD3795" w:rsidR="00F53459" w:rsidRDefault="00F53459" w:rsidP="00F53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32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Tárgy</w:t>
            </w:r>
          </w:p>
        </w:tc>
        <w:tc>
          <w:tcPr>
            <w:tcW w:w="3494" w:type="dxa"/>
            <w:shd w:val="clear" w:color="auto" w:fill="D0CECE" w:themeFill="background2" w:themeFillShade="E6"/>
          </w:tcPr>
          <w:p w14:paraId="5D2D6E11" w14:textId="6D4A26DE" w:rsidR="00F53459" w:rsidRDefault="00F53459" w:rsidP="00F53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32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Cél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9181640" w14:textId="50C20763" w:rsidR="00F53459" w:rsidRDefault="00F53459" w:rsidP="00F53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32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Módszer</w:t>
            </w:r>
          </w:p>
        </w:tc>
      </w:tr>
      <w:tr w:rsidR="00AB4153" w:rsidRPr="00B53244" w14:paraId="1196033C" w14:textId="77777777" w:rsidTr="008B1E14">
        <w:tc>
          <w:tcPr>
            <w:tcW w:w="2547" w:type="dxa"/>
            <w:shd w:val="clear" w:color="auto" w:fill="auto"/>
          </w:tcPr>
          <w:p w14:paraId="4DB78C8A" w14:textId="29C3706C" w:rsidR="00AB4153" w:rsidRPr="00AB4153" w:rsidRDefault="00AB4153" w:rsidP="00AB415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153">
              <w:rPr>
                <w:rFonts w:ascii="Times New Roman" w:hAnsi="Times New Roman"/>
                <w:sz w:val="24"/>
                <w:szCs w:val="24"/>
              </w:rPr>
              <w:t>A saját bevételek – térítési díjak ellenőrzése</w:t>
            </w:r>
          </w:p>
          <w:p w14:paraId="1E6C83CC" w14:textId="15975D88" w:rsidR="00AB4153" w:rsidRDefault="00AB4153" w:rsidP="00AB41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2. </w:t>
            </w:r>
            <w:r w:rsidRPr="007E30D0">
              <w:rPr>
                <w:rFonts w:ascii="Times New Roman" w:eastAsia="PMingLiU" w:hAnsi="Times New Roman"/>
                <w:bCs/>
                <w:sz w:val="24"/>
                <w:szCs w:val="24"/>
              </w:rPr>
              <w:t>A gépjárművek üzemanyag felhasználására vonatkozó intézményi szabályozások ellenőrzése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6A04DC7" w14:textId="13D9FE70" w:rsidR="00AB4153" w:rsidRPr="00AB4153" w:rsidRDefault="00AB4153" w:rsidP="00AB415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153">
              <w:rPr>
                <w:rFonts w:ascii="Times New Roman" w:hAnsi="Times New Roman"/>
                <w:sz w:val="24"/>
                <w:szCs w:val="24"/>
              </w:rPr>
              <w:t>A térítési díjak megállapításának, kezelésének, beszedésének és nyilvántartásának ellenőrzése.</w:t>
            </w:r>
          </w:p>
          <w:p w14:paraId="4408F2C4" w14:textId="60BC95F3" w:rsidR="00AB4153" w:rsidRDefault="00AB4153" w:rsidP="00AB41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B4153">
              <w:rPr>
                <w:rFonts w:ascii="Times New Roman" w:hAnsi="Times New Roman"/>
                <w:sz w:val="24"/>
                <w:szCs w:val="24"/>
              </w:rPr>
              <w:t xml:space="preserve">A gépjárművek üzemanyag felhasználására vonatkozó intézményi szabályozások kialakítása, aktualitásának, </w:t>
            </w:r>
            <w:r w:rsidRPr="00AB4153">
              <w:rPr>
                <w:rFonts w:ascii="Times New Roman" w:hAnsi="Times New Roman"/>
                <w:sz w:val="24"/>
                <w:szCs w:val="24"/>
              </w:rPr>
              <w:lastRenderedPageBreak/>
              <w:t>valamint a szabályozásokban foglaltak gyakorlati érvényesülésének értékelése</w:t>
            </w:r>
          </w:p>
        </w:tc>
        <w:tc>
          <w:tcPr>
            <w:tcW w:w="3021" w:type="dxa"/>
            <w:shd w:val="clear" w:color="auto" w:fill="auto"/>
          </w:tcPr>
          <w:p w14:paraId="6BB54922" w14:textId="77777777" w:rsidR="00AB4153" w:rsidRPr="00B53244" w:rsidRDefault="00AB4153" w:rsidP="00AB4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helyszíni ellenőrzés során</w:t>
            </w:r>
          </w:p>
          <w:p w14:paraId="24C3946A" w14:textId="77777777" w:rsidR="00AB4153" w:rsidRPr="00B53244" w:rsidRDefault="00AB4153" w:rsidP="00AB4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44">
              <w:rPr>
                <w:rFonts w:ascii="Times New Roman" w:hAnsi="Times New Roman" w:cs="Times New Roman"/>
                <w:sz w:val="24"/>
                <w:szCs w:val="24"/>
              </w:rPr>
              <w:t>a dokumentumok és</w:t>
            </w:r>
          </w:p>
          <w:p w14:paraId="7E21721B" w14:textId="77777777" w:rsidR="00AB4153" w:rsidRPr="00B53244" w:rsidRDefault="00AB4153" w:rsidP="00AB4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44">
              <w:rPr>
                <w:rFonts w:ascii="Times New Roman" w:hAnsi="Times New Roman" w:cs="Times New Roman"/>
                <w:sz w:val="24"/>
                <w:szCs w:val="24"/>
              </w:rPr>
              <w:t>nyilvántartások</w:t>
            </w:r>
          </w:p>
          <w:p w14:paraId="64238093" w14:textId="77777777" w:rsidR="00AB4153" w:rsidRPr="00B53244" w:rsidRDefault="00AB4153" w:rsidP="00AB4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44">
              <w:rPr>
                <w:rFonts w:ascii="Times New Roman" w:hAnsi="Times New Roman" w:cs="Times New Roman"/>
                <w:sz w:val="24"/>
                <w:szCs w:val="24"/>
              </w:rPr>
              <w:t>szúrópróbaszerű, indokolt</w:t>
            </w:r>
          </w:p>
          <w:p w14:paraId="035C9392" w14:textId="41087087" w:rsidR="00AB4153" w:rsidRDefault="00AB4153" w:rsidP="00AB41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3244">
              <w:rPr>
                <w:rFonts w:ascii="Times New Roman" w:hAnsi="Times New Roman" w:cs="Times New Roman"/>
                <w:sz w:val="24"/>
                <w:szCs w:val="24"/>
              </w:rPr>
              <w:t>esetben tételes vizsgálata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446122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Az ellenőrzés során a megállapítások jogszabályi és egyéb szakmai szempontok alapján</w:t>
      </w:r>
      <w:r w:rsidR="00F43724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kerültek rögzítésre.</w:t>
      </w:r>
    </w:p>
    <w:p w14:paraId="6C4A645F" w14:textId="77777777" w:rsidR="004111ED" w:rsidRPr="00B53244" w:rsidRDefault="004111ED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BE625" w14:textId="77777777" w:rsidR="003F31AE" w:rsidRPr="00B53244" w:rsidRDefault="003F31AE" w:rsidP="0083060E">
      <w:pPr>
        <w:pStyle w:val="Cmsor3"/>
        <w:rPr>
          <w:rFonts w:ascii="Times New Roman" w:hAnsi="Times New Roman" w:cs="Times New Roman"/>
          <w:b/>
          <w:bCs/>
        </w:rPr>
      </w:pPr>
      <w:bookmarkStart w:id="4" w:name="_Toc72479813"/>
      <w:r w:rsidRPr="00B53244">
        <w:rPr>
          <w:rFonts w:ascii="Times New Roman" w:hAnsi="Times New Roman" w:cs="Times New Roman"/>
          <w:b/>
          <w:bCs/>
        </w:rPr>
        <w:t>I/1/b) Az ellenőrzések során büntető-, szabálysértési, kártérítési, illetve</w:t>
      </w:r>
      <w:r w:rsidR="00F43724" w:rsidRPr="00B53244">
        <w:rPr>
          <w:rFonts w:ascii="Times New Roman" w:hAnsi="Times New Roman" w:cs="Times New Roman"/>
          <w:b/>
          <w:bCs/>
        </w:rPr>
        <w:t xml:space="preserve"> </w:t>
      </w:r>
      <w:r w:rsidRPr="00B53244">
        <w:rPr>
          <w:rFonts w:ascii="Times New Roman" w:hAnsi="Times New Roman" w:cs="Times New Roman"/>
          <w:b/>
          <w:bCs/>
        </w:rPr>
        <w:t>fegyelmi eljárás megindítására okot adó cselekmény, mulasztás vagy</w:t>
      </w:r>
      <w:r w:rsidR="00F43724" w:rsidRPr="00B53244">
        <w:rPr>
          <w:rFonts w:ascii="Times New Roman" w:hAnsi="Times New Roman" w:cs="Times New Roman"/>
          <w:b/>
          <w:bCs/>
        </w:rPr>
        <w:t xml:space="preserve"> </w:t>
      </w:r>
      <w:r w:rsidRPr="00B53244">
        <w:rPr>
          <w:rFonts w:ascii="Times New Roman" w:hAnsi="Times New Roman" w:cs="Times New Roman"/>
          <w:b/>
          <w:bCs/>
        </w:rPr>
        <w:t>hiányosság gyanúja kapcsán tett jelentések száma és rövid összefoglalása</w:t>
      </w:r>
      <w:bookmarkEnd w:id="4"/>
    </w:p>
    <w:p w14:paraId="31C8D23D" w14:textId="77777777" w:rsidR="00F43724" w:rsidRPr="00B53244" w:rsidRDefault="00F43724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63BDD" w14:textId="77777777" w:rsidR="003F31AE" w:rsidRPr="00191D07" w:rsidRDefault="003F31AE" w:rsidP="00191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 xml:space="preserve">Az ellenőrzések során büntető-, szabálysértési, kártérítési, illetve </w:t>
      </w:r>
      <w:r w:rsidRPr="00191D07">
        <w:rPr>
          <w:rFonts w:ascii="Times New Roman" w:hAnsi="Times New Roman" w:cs="Times New Roman"/>
          <w:sz w:val="24"/>
          <w:szCs w:val="24"/>
        </w:rPr>
        <w:t>fegyelmi eljárás</w:t>
      </w:r>
    </w:p>
    <w:p w14:paraId="3BA34EA0" w14:textId="77777777" w:rsidR="003F31AE" w:rsidRPr="00191D07" w:rsidRDefault="003F31AE" w:rsidP="00191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07">
        <w:rPr>
          <w:rFonts w:ascii="Times New Roman" w:hAnsi="Times New Roman" w:cs="Times New Roman"/>
          <w:sz w:val="24"/>
          <w:szCs w:val="24"/>
        </w:rPr>
        <w:t>megindítására okot adó cselekmény, mulasztás, vagy hiányosság gyanúja nem merült fel.</w:t>
      </w:r>
    </w:p>
    <w:p w14:paraId="030C1298" w14:textId="77777777" w:rsidR="00F43724" w:rsidRPr="00B53244" w:rsidRDefault="00F43724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1F124" w14:textId="77777777" w:rsidR="003F31AE" w:rsidRPr="00B53244" w:rsidRDefault="003F31AE" w:rsidP="00A465EC">
      <w:pPr>
        <w:pStyle w:val="Cmsor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Toc72479814"/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I/2. A bizonyosságot adó tevékenységet elősegítő és akadályozó tényezők</w:t>
      </w:r>
      <w:r w:rsidR="00A465EC"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bemutatása</w:t>
      </w:r>
      <w:bookmarkEnd w:id="5"/>
    </w:p>
    <w:p w14:paraId="73FCB417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(Bkr. 48. § ab) pont)</w:t>
      </w:r>
    </w:p>
    <w:p w14:paraId="4095C82A" w14:textId="77777777" w:rsidR="003F31AE" w:rsidRPr="00B53244" w:rsidRDefault="003F31AE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 xml:space="preserve">A </w:t>
      </w:r>
      <w:r w:rsidR="00A465EC" w:rsidRPr="00B53244">
        <w:rPr>
          <w:rFonts w:ascii="Times New Roman" w:hAnsi="Times New Roman" w:cs="Times New Roman"/>
          <w:sz w:val="24"/>
          <w:szCs w:val="24"/>
        </w:rPr>
        <w:t>Pénzügym</w:t>
      </w:r>
      <w:r w:rsidRPr="00B53244">
        <w:rPr>
          <w:rFonts w:ascii="Times New Roman" w:hAnsi="Times New Roman" w:cs="Times New Roman"/>
          <w:sz w:val="24"/>
          <w:szCs w:val="24"/>
        </w:rPr>
        <w:t>inisztérium által készített útmutatók és a belső ellenőrzési</w:t>
      </w:r>
      <w:r w:rsidR="00A465EC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kézikönyvben rögzített eljárások, módszerek, jogok, kötelezettségek, nyilvántartások és</w:t>
      </w:r>
      <w:r w:rsidR="00A465EC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iratminták segítenek abban, hogy az ellenőrzések minősége megfeleljen az elvárásoknak.</w:t>
      </w:r>
    </w:p>
    <w:p w14:paraId="4D2CDCFB" w14:textId="77777777" w:rsidR="00A465EC" w:rsidRPr="00B53244" w:rsidRDefault="00A465EC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66E56" w14:textId="77777777" w:rsidR="003F31AE" w:rsidRPr="00B53244" w:rsidRDefault="003F31AE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Az ellenőrzések lefolytatásának személyi és tárgyi akadályai nem voltak. Az ellenőrzések</w:t>
      </w:r>
      <w:r w:rsidR="00A465EC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során az ellenőrzött szervezetek a szükséges anyagokat minden esetben az ellenőrzés</w:t>
      </w:r>
      <w:r w:rsidR="00A465EC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rendelkezésére bocsátották. Az ellenőrzéssel érintett személyek rendelkezésre álltak, a</w:t>
      </w:r>
      <w:r w:rsidR="00A465EC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felmerülő kérdéseket megbeszélték, tisztázták az ellenőrzés menetében.</w:t>
      </w:r>
    </w:p>
    <w:p w14:paraId="5663BB53" w14:textId="77777777" w:rsidR="00A465EC" w:rsidRPr="00B53244" w:rsidRDefault="00A465EC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63013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Összeférhetetlenségi eset a vizsgálatok előkészítése és lefolytatása során nem merült fel.</w:t>
      </w:r>
    </w:p>
    <w:p w14:paraId="2D3F2956" w14:textId="77777777" w:rsidR="00A465EC" w:rsidRPr="00B53244" w:rsidRDefault="00A465EC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42790" w14:textId="4E295AA4" w:rsidR="003F31AE" w:rsidRPr="00B53244" w:rsidRDefault="003F31AE" w:rsidP="00AB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Az ellenőrzési jelentés a helyszíni vizsgálat és a dokumentumok, bizonylatok</w:t>
      </w:r>
      <w:r w:rsidR="00A465EC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 xml:space="preserve">áttekintése, interjúk lefolytatása után </w:t>
      </w:r>
      <w:r w:rsidR="00A465EC" w:rsidRPr="00B53244">
        <w:rPr>
          <w:rFonts w:ascii="Times New Roman" w:hAnsi="Times New Roman" w:cs="Times New Roman"/>
          <w:sz w:val="24"/>
          <w:szCs w:val="24"/>
        </w:rPr>
        <w:t xml:space="preserve">készült el </w:t>
      </w:r>
      <w:r w:rsidRPr="00B53244">
        <w:rPr>
          <w:rFonts w:ascii="Times New Roman" w:hAnsi="Times New Roman" w:cs="Times New Roman"/>
          <w:sz w:val="24"/>
          <w:szCs w:val="24"/>
        </w:rPr>
        <w:t>a belső ellenőrzési kézikönyvben előírt</w:t>
      </w:r>
      <w:r w:rsidR="00A465EC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formai és tartalmi követelményeknek megfelelően.</w:t>
      </w:r>
      <w:r w:rsidR="00AB024C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 xml:space="preserve">Az ellenőrzési jelentés részletes megállapítása összefoglalással és </w:t>
      </w:r>
      <w:r w:rsidR="00CF0C7E">
        <w:rPr>
          <w:rFonts w:ascii="Times New Roman" w:hAnsi="Times New Roman" w:cs="Times New Roman"/>
          <w:sz w:val="24"/>
          <w:szCs w:val="24"/>
        </w:rPr>
        <w:t>javaslattal</w:t>
      </w:r>
      <w:r w:rsidRPr="00B53244">
        <w:rPr>
          <w:rFonts w:ascii="Times New Roman" w:hAnsi="Times New Roman" w:cs="Times New Roman"/>
          <w:sz w:val="24"/>
          <w:szCs w:val="24"/>
        </w:rPr>
        <w:t xml:space="preserve"> zárult. A</w:t>
      </w:r>
      <w:r w:rsidR="00A465EC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belső ellenőr az ellenőrzött tevékenységgel kapcsolatosan minden esetben megfogalmazt</w:t>
      </w:r>
      <w:r w:rsidR="00C9357C">
        <w:rPr>
          <w:rFonts w:ascii="Times New Roman" w:hAnsi="Times New Roman" w:cs="Times New Roman"/>
          <w:sz w:val="24"/>
          <w:szCs w:val="24"/>
        </w:rPr>
        <w:t>a</w:t>
      </w:r>
      <w:r w:rsidR="00A465EC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ajánlásait a folyamatok hatékonyabb, eredményesebb ellátására.</w:t>
      </w:r>
    </w:p>
    <w:p w14:paraId="2DCEA2E5" w14:textId="77777777" w:rsidR="00A465EC" w:rsidRPr="00B53244" w:rsidRDefault="00A465EC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BEE06" w14:textId="77777777" w:rsidR="003F31AE" w:rsidRPr="00B53244" w:rsidRDefault="003F31AE" w:rsidP="0083060E">
      <w:pPr>
        <w:pStyle w:val="Cmsor3"/>
        <w:rPr>
          <w:rFonts w:ascii="Times New Roman" w:hAnsi="Times New Roman" w:cs="Times New Roman"/>
          <w:b/>
          <w:bCs/>
        </w:rPr>
      </w:pPr>
      <w:bookmarkStart w:id="6" w:name="_Toc72479815"/>
      <w:r w:rsidRPr="00B53244">
        <w:rPr>
          <w:rFonts w:ascii="Times New Roman" w:hAnsi="Times New Roman" w:cs="Times New Roman"/>
          <w:b/>
          <w:bCs/>
        </w:rPr>
        <w:t>I/2/a) A belső ellenőrzési egység(ek) humánerőforrás-ellátottsága</w:t>
      </w:r>
      <w:bookmarkEnd w:id="6"/>
    </w:p>
    <w:p w14:paraId="1F5D5350" w14:textId="77777777" w:rsidR="00AB4153" w:rsidRPr="00B53244" w:rsidRDefault="00AB4153" w:rsidP="00AB4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 xml:space="preserve">A belső ellenőrzést ellátó képzettségi szintje és gyakorlata megfelel a Bkr.-ben foglalt követelményeknek. </w:t>
      </w:r>
    </w:p>
    <w:p w14:paraId="5A51EB65" w14:textId="77777777" w:rsidR="00AB4153" w:rsidRPr="00B53244" w:rsidRDefault="00AB4153" w:rsidP="00AB4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05889" w14:textId="77777777" w:rsidR="00AB4153" w:rsidRDefault="00AB4153" w:rsidP="00AB4153">
      <w:pPr>
        <w:jc w:val="both"/>
      </w:pPr>
      <w:r w:rsidRPr="00C9357C">
        <w:t>A jogszabályban előírt regisztráció 2010. évben megtörtént, azóta folyamatos. A kötelező kétévenkénti belső ellenőrzési továbbképzés 20</w:t>
      </w:r>
      <w:r>
        <w:t>21</w:t>
      </w:r>
      <w:r w:rsidRPr="00C9357C">
        <w:t>. évben  ÁBPE-továbbképzés II. - Államháztartási Számvitel - belső ellenőrök részére (</w:t>
      </w:r>
      <w:r>
        <w:t>21</w:t>
      </w:r>
      <w:r w:rsidRPr="00C9357C">
        <w:t>IIBUD</w:t>
      </w:r>
      <w:r>
        <w:t>RE</w:t>
      </w:r>
      <w:r w:rsidRPr="00C9357C">
        <w:t>BE-01)  témakörben teljesítette.</w:t>
      </w:r>
    </w:p>
    <w:p w14:paraId="55114740" w14:textId="77777777" w:rsidR="00AB4153" w:rsidRPr="00C9357C" w:rsidRDefault="00AB4153" w:rsidP="00AB4153">
      <w:pPr>
        <w:jc w:val="both"/>
      </w:pPr>
      <w:r>
        <w:rPr>
          <w:rStyle w:val="Kiemels2"/>
          <w:rFonts w:ascii="Arial" w:hAnsi="Arial" w:cs="Arial"/>
          <w:color w:val="666666"/>
          <w:sz w:val="18"/>
          <w:szCs w:val="18"/>
        </w:rPr>
        <w:t>ÁBPE-továbbképzés II. - Rendszerellenőrzés - belső ellenőrök részére</w:t>
      </w:r>
    </w:p>
    <w:p w14:paraId="12E74708" w14:textId="77777777" w:rsidR="00AB4153" w:rsidRPr="006E28C5" w:rsidRDefault="00AB4153" w:rsidP="00AB4153">
      <w:pPr>
        <w:rPr>
          <w:b/>
          <w:bCs/>
        </w:rPr>
      </w:pPr>
      <w:r w:rsidRPr="006E28C5">
        <w:rPr>
          <w:b/>
          <w:bCs/>
        </w:rPr>
        <w:t xml:space="preserve">Szakmai képzések: </w:t>
      </w:r>
    </w:p>
    <w:p w14:paraId="4D9CBD25" w14:textId="77777777" w:rsidR="00AB4153" w:rsidRDefault="00AB4153" w:rsidP="00AB4153">
      <w:r>
        <w:t xml:space="preserve">-Mérlegképes kötelező továbbképzés </w:t>
      </w:r>
    </w:p>
    <w:p w14:paraId="111119F9" w14:textId="77777777" w:rsidR="00AB4153" w:rsidRDefault="00AB4153" w:rsidP="00AB4153">
      <w:r>
        <w:t xml:space="preserve">-BEMAFOR klubtagság </w:t>
      </w:r>
    </w:p>
    <w:p w14:paraId="581E1DA7" w14:textId="77777777" w:rsidR="00AB4153" w:rsidRPr="00300E6B" w:rsidRDefault="00AB4153" w:rsidP="00AB4153">
      <w:r>
        <w:t xml:space="preserve">- Nemzeti Közszolgálati Egyetem </w:t>
      </w:r>
      <w:r w:rsidRPr="00300E6B">
        <w:t xml:space="preserve">Integritás tanácsadó </w:t>
      </w:r>
      <w:r>
        <w:t xml:space="preserve">szakképzettség 2020.07.03. </w:t>
      </w:r>
    </w:p>
    <w:p w14:paraId="1664725A" w14:textId="77777777" w:rsidR="00AB4153" w:rsidRPr="00B53244" w:rsidRDefault="00AB4153" w:rsidP="00AB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3A2A4" w14:textId="77777777" w:rsidR="00AB4153" w:rsidRPr="00B53244" w:rsidRDefault="00AB4153" w:rsidP="00AB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B53244">
        <w:rPr>
          <w:rFonts w:ascii="Times New Roman" w:hAnsi="Times New Roman" w:cs="Times New Roman"/>
          <w:sz w:val="24"/>
          <w:szCs w:val="24"/>
        </w:rPr>
        <w:t xml:space="preserve">. évben </w:t>
      </w:r>
      <w:r>
        <w:rPr>
          <w:rFonts w:ascii="Times New Roman" w:hAnsi="Times New Roman" w:cs="Times New Roman"/>
          <w:sz w:val="24"/>
          <w:szCs w:val="24"/>
        </w:rPr>
        <w:t xml:space="preserve">a belső ellenőrzési </w:t>
      </w:r>
      <w:r w:rsidRPr="00B53244">
        <w:rPr>
          <w:rFonts w:ascii="Times New Roman" w:hAnsi="Times New Roman" w:cs="Times New Roman"/>
          <w:sz w:val="24"/>
          <w:szCs w:val="24"/>
        </w:rPr>
        <w:t xml:space="preserve">tevékenység ellátását </w:t>
      </w:r>
      <w:r>
        <w:rPr>
          <w:rFonts w:ascii="Times New Roman" w:hAnsi="Times New Roman" w:cs="Times New Roman"/>
          <w:sz w:val="24"/>
          <w:szCs w:val="24"/>
        </w:rPr>
        <w:t xml:space="preserve">önálló </w:t>
      </w:r>
      <w:r w:rsidRPr="00B53244">
        <w:rPr>
          <w:rFonts w:ascii="Times New Roman" w:hAnsi="Times New Roman" w:cs="Times New Roman"/>
          <w:sz w:val="24"/>
          <w:szCs w:val="24"/>
        </w:rPr>
        <w:t xml:space="preserve">külső szakember </w:t>
      </w:r>
      <w:r>
        <w:rPr>
          <w:rFonts w:ascii="Times New Roman" w:hAnsi="Times New Roman" w:cs="Times New Roman"/>
          <w:sz w:val="24"/>
          <w:szCs w:val="24"/>
        </w:rPr>
        <w:t>megbízásával</w:t>
      </w:r>
      <w:r w:rsidRPr="00B53244">
        <w:rPr>
          <w:rFonts w:ascii="Times New Roman" w:hAnsi="Times New Roman" w:cs="Times New Roman"/>
          <w:sz w:val="24"/>
          <w:szCs w:val="24"/>
        </w:rPr>
        <w:t xml:space="preserve"> oldotta meg</w:t>
      </w:r>
      <w:r>
        <w:rPr>
          <w:rFonts w:ascii="Times New Roman" w:hAnsi="Times New Roman" w:cs="Times New Roman"/>
          <w:sz w:val="24"/>
          <w:szCs w:val="24"/>
        </w:rPr>
        <w:t xml:space="preserve"> a szervezet</w:t>
      </w:r>
      <w:r w:rsidRPr="00B53244">
        <w:rPr>
          <w:rFonts w:ascii="Times New Roman" w:hAnsi="Times New Roman" w:cs="Times New Roman"/>
          <w:sz w:val="24"/>
          <w:szCs w:val="24"/>
        </w:rPr>
        <w:t>. A megbízott belső ellenőr az Áht. 70. § (4) bekezdésében előírt engedéllyel, a közhiteles szakmai nyilvántartásban szerepel.</w:t>
      </w:r>
    </w:p>
    <w:p w14:paraId="543C6DFA" w14:textId="77777777" w:rsidR="00E57DBA" w:rsidRPr="00B53244" w:rsidRDefault="00E57DBA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3F294" w14:textId="77777777" w:rsidR="003F31AE" w:rsidRPr="00B53244" w:rsidRDefault="003F31AE" w:rsidP="0083060E">
      <w:pPr>
        <w:pStyle w:val="Cmsor3"/>
        <w:rPr>
          <w:rFonts w:ascii="Times New Roman" w:hAnsi="Times New Roman" w:cs="Times New Roman"/>
          <w:b/>
          <w:bCs/>
        </w:rPr>
      </w:pPr>
      <w:bookmarkStart w:id="7" w:name="_Toc72479816"/>
      <w:r w:rsidRPr="00B53244">
        <w:rPr>
          <w:rFonts w:ascii="Times New Roman" w:hAnsi="Times New Roman" w:cs="Times New Roman"/>
          <w:b/>
          <w:bCs/>
        </w:rPr>
        <w:t>I/2/b) A belső ellenőrzési egység és a belső ellenőrök szervezeti és</w:t>
      </w:r>
      <w:r w:rsidR="00E57DBA" w:rsidRPr="00B53244">
        <w:rPr>
          <w:rFonts w:ascii="Times New Roman" w:hAnsi="Times New Roman" w:cs="Times New Roman"/>
          <w:b/>
          <w:bCs/>
        </w:rPr>
        <w:t xml:space="preserve"> </w:t>
      </w:r>
      <w:r w:rsidRPr="00B53244">
        <w:rPr>
          <w:rFonts w:ascii="Times New Roman" w:hAnsi="Times New Roman" w:cs="Times New Roman"/>
          <w:b/>
          <w:bCs/>
        </w:rPr>
        <w:t>funkcionális függetlenségének biztosítása</w:t>
      </w:r>
      <w:bookmarkEnd w:id="7"/>
    </w:p>
    <w:p w14:paraId="088DDAAE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(Bkr. 18-19. §-a alapján)</w:t>
      </w:r>
    </w:p>
    <w:p w14:paraId="450B008E" w14:textId="77777777" w:rsidR="00E57DBA" w:rsidRPr="00B53244" w:rsidRDefault="00E57DBA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11C08" w14:textId="0807A532" w:rsidR="003F31AE" w:rsidRPr="00B53244" w:rsidRDefault="003F31AE" w:rsidP="00C93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 xml:space="preserve">A belső ellenőrzés funkcionális függetlensége </w:t>
      </w:r>
      <w:r w:rsidR="00500E2B">
        <w:rPr>
          <w:rFonts w:ascii="Times New Roman" w:hAnsi="Times New Roman" w:cs="Times New Roman"/>
          <w:sz w:val="24"/>
          <w:szCs w:val="24"/>
        </w:rPr>
        <w:t>202</w:t>
      </w:r>
      <w:r w:rsidR="00AB4153">
        <w:rPr>
          <w:rFonts w:ascii="Times New Roman" w:hAnsi="Times New Roman" w:cs="Times New Roman"/>
          <w:sz w:val="24"/>
          <w:szCs w:val="24"/>
        </w:rPr>
        <w:t>1</w:t>
      </w:r>
      <w:r w:rsidRPr="00B53244">
        <w:rPr>
          <w:rFonts w:ascii="Times New Roman" w:hAnsi="Times New Roman" w:cs="Times New Roman"/>
          <w:sz w:val="24"/>
          <w:szCs w:val="24"/>
        </w:rPr>
        <w:t>. évben teljes körűen biztosított volt. A</w:t>
      </w:r>
    </w:p>
    <w:p w14:paraId="5B3D2D94" w14:textId="7B7458F9" w:rsidR="003F31AE" w:rsidRPr="00B53244" w:rsidRDefault="003F31AE" w:rsidP="00C93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belső ellenőrzés során a jelentést közvetlenül a jegyzőnek küldt</w:t>
      </w:r>
      <w:r w:rsidR="00C9357C">
        <w:rPr>
          <w:rFonts w:ascii="Times New Roman" w:hAnsi="Times New Roman" w:cs="Times New Roman"/>
          <w:sz w:val="24"/>
          <w:szCs w:val="24"/>
        </w:rPr>
        <w:t>e</w:t>
      </w:r>
      <w:r w:rsidRPr="00B53244">
        <w:rPr>
          <w:rFonts w:ascii="Times New Roman" w:hAnsi="Times New Roman" w:cs="Times New Roman"/>
          <w:sz w:val="24"/>
          <w:szCs w:val="24"/>
        </w:rPr>
        <w:t xml:space="preserve"> meg. Az ellenőrzési</w:t>
      </w:r>
      <w:r w:rsidR="009B07A0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tevékenységen kívül más feladatba a belső ellenőrzést végző</w:t>
      </w:r>
      <w:r w:rsidR="00DE22F4">
        <w:rPr>
          <w:rFonts w:ascii="Times New Roman" w:hAnsi="Times New Roman" w:cs="Times New Roman"/>
          <w:sz w:val="24"/>
          <w:szCs w:val="24"/>
        </w:rPr>
        <w:t xml:space="preserve"> személy</w:t>
      </w:r>
      <w:r w:rsidRPr="00B53244">
        <w:rPr>
          <w:rFonts w:ascii="Times New Roman" w:hAnsi="Times New Roman" w:cs="Times New Roman"/>
          <w:sz w:val="24"/>
          <w:szCs w:val="24"/>
        </w:rPr>
        <w:t xml:space="preserve"> nem volt bevonva.</w:t>
      </w:r>
    </w:p>
    <w:p w14:paraId="550A7C54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07C22" w14:textId="77777777" w:rsidR="003F31AE" w:rsidRPr="00B53244" w:rsidRDefault="003F31AE" w:rsidP="0083060E">
      <w:pPr>
        <w:pStyle w:val="Cmsor3"/>
        <w:rPr>
          <w:rFonts w:ascii="Times New Roman" w:hAnsi="Times New Roman" w:cs="Times New Roman"/>
          <w:b/>
          <w:bCs/>
        </w:rPr>
      </w:pPr>
      <w:bookmarkStart w:id="8" w:name="_Toc72479817"/>
      <w:r w:rsidRPr="00B53244">
        <w:rPr>
          <w:rFonts w:ascii="Times New Roman" w:hAnsi="Times New Roman" w:cs="Times New Roman"/>
          <w:b/>
          <w:bCs/>
        </w:rPr>
        <w:t>I/2/c) Összeférhetetlenségi esetek</w:t>
      </w:r>
      <w:bookmarkEnd w:id="8"/>
    </w:p>
    <w:p w14:paraId="40B6E11E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(Bkr. 20.§-a alapján)</w:t>
      </w:r>
    </w:p>
    <w:p w14:paraId="42E721A7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2D0C5" w14:textId="7C50F93E" w:rsidR="003F31AE" w:rsidRPr="00B53244" w:rsidRDefault="00500E2B" w:rsidP="00D7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B4153">
        <w:rPr>
          <w:rFonts w:ascii="Times New Roman" w:hAnsi="Times New Roman" w:cs="Times New Roman"/>
          <w:sz w:val="24"/>
          <w:szCs w:val="24"/>
        </w:rPr>
        <w:t>1</w:t>
      </w:r>
      <w:r w:rsidR="003F31AE" w:rsidRPr="00B53244">
        <w:rPr>
          <w:rFonts w:ascii="Times New Roman" w:hAnsi="Times New Roman" w:cs="Times New Roman"/>
          <w:sz w:val="24"/>
          <w:szCs w:val="24"/>
        </w:rPr>
        <w:t>. évben a megbízással, illetve az ellenőrzéssel kapcsolatban összeférhetetlenségi</w:t>
      </w:r>
    </w:p>
    <w:p w14:paraId="5F0FEBE2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helyzet nem merült fel.</w:t>
      </w:r>
    </w:p>
    <w:p w14:paraId="00D92089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1DCAC" w14:textId="77777777" w:rsidR="003F31AE" w:rsidRPr="00B53244" w:rsidRDefault="003F31AE" w:rsidP="0083060E">
      <w:pPr>
        <w:pStyle w:val="Cmsor3"/>
        <w:rPr>
          <w:rFonts w:ascii="Times New Roman" w:hAnsi="Times New Roman" w:cs="Times New Roman"/>
          <w:b/>
          <w:bCs/>
        </w:rPr>
      </w:pPr>
      <w:bookmarkStart w:id="9" w:name="_Toc72479818"/>
      <w:r w:rsidRPr="00B53244">
        <w:rPr>
          <w:rFonts w:ascii="Times New Roman" w:hAnsi="Times New Roman" w:cs="Times New Roman"/>
          <w:b/>
          <w:bCs/>
        </w:rPr>
        <w:t>I/2/d) A belső ellenőri jogokkal kapcsolatos esetleges korlátozások</w:t>
      </w:r>
      <w:r w:rsidR="009B07A0" w:rsidRPr="00B53244">
        <w:rPr>
          <w:rFonts w:ascii="Times New Roman" w:hAnsi="Times New Roman" w:cs="Times New Roman"/>
          <w:b/>
          <w:bCs/>
        </w:rPr>
        <w:t xml:space="preserve"> </w:t>
      </w:r>
      <w:r w:rsidRPr="00B53244">
        <w:rPr>
          <w:rFonts w:ascii="Times New Roman" w:hAnsi="Times New Roman" w:cs="Times New Roman"/>
          <w:b/>
          <w:bCs/>
        </w:rPr>
        <w:t>bemutatása</w:t>
      </w:r>
      <w:bookmarkEnd w:id="9"/>
    </w:p>
    <w:p w14:paraId="3C3B6F1A" w14:textId="693C100C" w:rsidR="003F31AE" w:rsidRPr="00B53244" w:rsidRDefault="00500E2B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B4153">
        <w:rPr>
          <w:rFonts w:ascii="Times New Roman" w:hAnsi="Times New Roman" w:cs="Times New Roman"/>
          <w:sz w:val="24"/>
          <w:szCs w:val="24"/>
        </w:rPr>
        <w:t>1</w:t>
      </w:r>
      <w:r w:rsidR="003F31AE" w:rsidRPr="00B53244">
        <w:rPr>
          <w:rFonts w:ascii="Times New Roman" w:hAnsi="Times New Roman" w:cs="Times New Roman"/>
          <w:sz w:val="24"/>
          <w:szCs w:val="24"/>
        </w:rPr>
        <w:t>. évben a belső ellenőri jogokkal kapcsolatban korlátozás nem merült fel.</w:t>
      </w:r>
    </w:p>
    <w:p w14:paraId="4F221BC3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FEBCB" w14:textId="77777777" w:rsidR="003F31AE" w:rsidRPr="00B53244" w:rsidRDefault="003F31AE" w:rsidP="0083060E">
      <w:pPr>
        <w:pStyle w:val="Cmsor3"/>
        <w:rPr>
          <w:rFonts w:ascii="Times New Roman" w:hAnsi="Times New Roman" w:cs="Times New Roman"/>
          <w:b/>
          <w:bCs/>
        </w:rPr>
      </w:pPr>
      <w:bookmarkStart w:id="10" w:name="_Toc72479819"/>
      <w:r w:rsidRPr="00B53244">
        <w:rPr>
          <w:rFonts w:ascii="Times New Roman" w:hAnsi="Times New Roman" w:cs="Times New Roman"/>
          <w:b/>
          <w:bCs/>
        </w:rPr>
        <w:t>I/2/e) A belső ellenőrzés végrehajtását akadályozó tényezők</w:t>
      </w:r>
      <w:bookmarkEnd w:id="10"/>
    </w:p>
    <w:p w14:paraId="2E55B06D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 belső ellenőrzés végrehajtását akadályozó tényező nem volt.</w:t>
      </w:r>
    </w:p>
    <w:p w14:paraId="285E0BBB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4DF5F" w14:textId="1F39C2A1" w:rsidR="003F31AE" w:rsidRDefault="003F31AE" w:rsidP="0083060E">
      <w:pPr>
        <w:pStyle w:val="Cmsor3"/>
        <w:rPr>
          <w:rFonts w:ascii="Times New Roman" w:hAnsi="Times New Roman" w:cs="Times New Roman"/>
          <w:b/>
          <w:bCs/>
        </w:rPr>
      </w:pPr>
      <w:bookmarkStart w:id="11" w:name="_Toc72479820"/>
      <w:r w:rsidRPr="00B53244">
        <w:rPr>
          <w:rFonts w:ascii="Times New Roman" w:hAnsi="Times New Roman" w:cs="Times New Roman"/>
          <w:b/>
          <w:bCs/>
        </w:rPr>
        <w:t>I/2/f) Az ellenőrzés nyilvántartása</w:t>
      </w:r>
      <w:bookmarkEnd w:id="11"/>
    </w:p>
    <w:p w14:paraId="6E7CF375" w14:textId="7746009C" w:rsidR="009B07A0" w:rsidRPr="00B53244" w:rsidRDefault="003F31AE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Az ellenőrzés teljes iratanyagának megőrzése</w:t>
      </w:r>
      <w:r w:rsidR="00AB024C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évenként, illetve elkülönítetten,</w:t>
      </w:r>
      <w:r w:rsidR="00336445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nyomon követhető formában történik. A megbízólevél, ellenőrzési program és vizsgálati</w:t>
      </w:r>
      <w:r w:rsidR="00336445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jelentés egy példánya az irattárba kerül.</w:t>
      </w:r>
      <w:r w:rsidR="00AB024C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4C717" w14:textId="77777777" w:rsidR="003F31AE" w:rsidRPr="00B53244" w:rsidRDefault="009B07A0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</w:t>
      </w:r>
      <w:r w:rsidR="003F31AE" w:rsidRPr="00B53244">
        <w:rPr>
          <w:rFonts w:ascii="Times New Roman" w:hAnsi="Times New Roman" w:cs="Times New Roman"/>
          <w:sz w:val="24"/>
          <w:szCs w:val="24"/>
        </w:rPr>
        <w:t>z elvégzett belső ellenőrzésekről a Bkr. 22. és 50. §-</w:t>
      </w:r>
      <w:r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="003F31AE" w:rsidRPr="00B53244">
        <w:rPr>
          <w:rFonts w:ascii="Times New Roman" w:hAnsi="Times New Roman" w:cs="Times New Roman"/>
          <w:sz w:val="24"/>
          <w:szCs w:val="24"/>
        </w:rPr>
        <w:t xml:space="preserve">a szerinti nyilvántartást </w:t>
      </w:r>
      <w:r w:rsidRPr="00B53244">
        <w:rPr>
          <w:rFonts w:ascii="Times New Roman" w:hAnsi="Times New Roman" w:cs="Times New Roman"/>
          <w:sz w:val="24"/>
          <w:szCs w:val="24"/>
        </w:rPr>
        <w:t>vezetése folyamatos.</w:t>
      </w:r>
    </w:p>
    <w:p w14:paraId="48A6934C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DB190" w14:textId="77777777" w:rsidR="003F31AE" w:rsidRPr="00B53244" w:rsidRDefault="003F31AE" w:rsidP="0083060E">
      <w:pPr>
        <w:pStyle w:val="Cmsor3"/>
        <w:rPr>
          <w:rFonts w:ascii="Times New Roman" w:hAnsi="Times New Roman" w:cs="Times New Roman"/>
          <w:b/>
          <w:bCs/>
          <w:i/>
          <w:iCs/>
        </w:rPr>
      </w:pPr>
      <w:bookmarkStart w:id="12" w:name="_Toc72479821"/>
      <w:r w:rsidRPr="00B53244">
        <w:rPr>
          <w:rFonts w:ascii="Times New Roman" w:hAnsi="Times New Roman" w:cs="Times New Roman"/>
          <w:b/>
          <w:bCs/>
          <w:i/>
          <w:iCs/>
        </w:rPr>
        <w:t>I/2/g) Az ellenőrzési tevékenység fejlesztésére vonatkozó javaslatok</w:t>
      </w:r>
      <w:bookmarkEnd w:id="12"/>
    </w:p>
    <w:p w14:paraId="4041AAD1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Az ellenőrzési tevékenység fejlesztésére javaslat nem került megfogalmazásra.</w:t>
      </w:r>
    </w:p>
    <w:p w14:paraId="3242F509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F1D54" w14:textId="77777777" w:rsidR="003F31AE" w:rsidRPr="00B53244" w:rsidRDefault="003F31AE" w:rsidP="0083060E">
      <w:pPr>
        <w:pStyle w:val="Cmsor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3" w:name="_Toc72479822"/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I/3. A tanácsadó tevékenység bemutatása</w:t>
      </w:r>
      <w:bookmarkEnd w:id="13"/>
    </w:p>
    <w:p w14:paraId="37D50F29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(Bkr. 48. § ac) pont)</w:t>
      </w:r>
    </w:p>
    <w:p w14:paraId="03B3641A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3E282" w14:textId="77777777" w:rsidR="009B07A0" w:rsidRPr="00B53244" w:rsidRDefault="003F31AE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A tanácsadó tevékenység olyan hozzáadott értéket eredményező szolgáltatás, amelynek</w:t>
      </w:r>
      <w:r w:rsidR="009B07A0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jellegét, hatókörét az érintettek határozzák meg anélkül, hogy felelősséget vállalna magára az</w:t>
      </w:r>
      <w:r w:rsidR="009B07A0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 xml:space="preserve">ellenőr. </w:t>
      </w:r>
    </w:p>
    <w:p w14:paraId="59E55D62" w14:textId="34610E03" w:rsidR="003F31AE" w:rsidRDefault="003F31AE" w:rsidP="003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 xml:space="preserve">A belső ellenőrzés segítette az </w:t>
      </w:r>
      <w:r w:rsidR="00AB024C">
        <w:rPr>
          <w:rFonts w:ascii="Times New Roman" w:hAnsi="Times New Roman" w:cs="Times New Roman"/>
          <w:sz w:val="24"/>
          <w:szCs w:val="24"/>
        </w:rPr>
        <w:t>önkormányzat</w:t>
      </w:r>
      <w:r w:rsidRPr="00B53244">
        <w:rPr>
          <w:rFonts w:ascii="Times New Roman" w:hAnsi="Times New Roman" w:cs="Times New Roman"/>
          <w:sz w:val="24"/>
          <w:szCs w:val="24"/>
        </w:rPr>
        <w:t xml:space="preserve"> céljainak elérését azzal, hogy</w:t>
      </w:r>
      <w:r w:rsidR="009B07A0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javaslatokat fogalmazott meg az intézmények belső kontrollrendszerének javítása,</w:t>
      </w:r>
      <w:r w:rsidR="009B07A0" w:rsidRPr="00B53244">
        <w:rPr>
          <w:rFonts w:ascii="Times New Roman" w:hAnsi="Times New Roman" w:cs="Times New Roman"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sz w:val="24"/>
          <w:szCs w:val="24"/>
        </w:rPr>
        <w:t>továbbfejlesztése érdekében.</w:t>
      </w:r>
    </w:p>
    <w:p w14:paraId="4F3C4F5E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DB006" w14:textId="77777777" w:rsidR="003F31AE" w:rsidRPr="00B53244" w:rsidRDefault="003F31AE" w:rsidP="0083060E">
      <w:pPr>
        <w:pStyle w:val="Cmsor1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72479823"/>
      <w:r w:rsidRPr="00B53244">
        <w:rPr>
          <w:rFonts w:ascii="Times New Roman" w:hAnsi="Times New Roman" w:cs="Times New Roman"/>
          <w:b/>
          <w:bCs/>
          <w:sz w:val="24"/>
          <w:szCs w:val="24"/>
        </w:rPr>
        <w:t>II. A belső kontrollrendszer működésének értékelése ellenőrzési</w:t>
      </w:r>
      <w:r w:rsidR="00336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/>
          <w:bCs/>
          <w:sz w:val="24"/>
          <w:szCs w:val="24"/>
        </w:rPr>
        <w:t>tapasztalatok alapján</w:t>
      </w:r>
      <w:bookmarkEnd w:id="14"/>
    </w:p>
    <w:p w14:paraId="2316BF15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44">
        <w:rPr>
          <w:rFonts w:ascii="Times New Roman" w:hAnsi="Times New Roman" w:cs="Times New Roman"/>
          <w:sz w:val="24"/>
          <w:szCs w:val="24"/>
        </w:rPr>
        <w:t>(Bkr. 48. § b) pont)</w:t>
      </w:r>
    </w:p>
    <w:p w14:paraId="3AAD477F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C95D3" w14:textId="77777777" w:rsidR="003F31AE" w:rsidRPr="00B53244" w:rsidRDefault="003F31AE" w:rsidP="0083060E">
      <w:pPr>
        <w:pStyle w:val="Cmsor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5" w:name="_Toc72479824"/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II/1. A belső kontrollrendszer szabályszerűségének, gazdaságosságának,</w:t>
      </w:r>
      <w:r w:rsidR="009B07A0"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hatékonyságának és eredményességének növelése, javítása érdekében tett</w:t>
      </w:r>
      <w:r w:rsidR="009B07A0"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fontosabb javaslatok</w:t>
      </w:r>
      <w:bookmarkEnd w:id="15"/>
    </w:p>
    <w:p w14:paraId="262C8C75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(Bkr. 48. § ba) pont)</w:t>
      </w:r>
    </w:p>
    <w:p w14:paraId="16151EF3" w14:textId="77777777" w:rsidR="009B07A0" w:rsidRPr="00B53244" w:rsidRDefault="009B07A0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46E477" w14:textId="77777777" w:rsidR="007A588A" w:rsidRDefault="003F31AE" w:rsidP="00A92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6445">
        <w:rPr>
          <w:rFonts w:ascii="Times New Roman" w:hAnsi="Times New Roman" w:cs="Times New Roman"/>
          <w:bCs/>
          <w:iCs/>
          <w:sz w:val="24"/>
          <w:szCs w:val="24"/>
        </w:rPr>
        <w:t>Az ellenőrzések folyamatában a belső ellenőr tájékoztatást ad az ellenőrzötteknek a</w:t>
      </w:r>
      <w:r w:rsidR="009B07A0" w:rsidRPr="003364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6445">
        <w:rPr>
          <w:rFonts w:ascii="Times New Roman" w:hAnsi="Times New Roman" w:cs="Times New Roman"/>
          <w:bCs/>
          <w:iCs/>
          <w:sz w:val="24"/>
          <w:szCs w:val="24"/>
        </w:rPr>
        <w:t xml:space="preserve">vizsgálat előrehaladásáról, a tapasztalatokról, megállapításokról. </w:t>
      </w:r>
    </w:p>
    <w:p w14:paraId="24E924A3" w14:textId="77777777" w:rsidR="007A588A" w:rsidRDefault="007A588A" w:rsidP="00A92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CB1084" w14:textId="4B5E5DA8" w:rsidR="007A588A" w:rsidRDefault="003F31AE" w:rsidP="00A92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6445">
        <w:rPr>
          <w:rFonts w:ascii="Times New Roman" w:hAnsi="Times New Roman" w:cs="Times New Roman"/>
          <w:bCs/>
          <w:iCs/>
          <w:sz w:val="24"/>
          <w:szCs w:val="24"/>
        </w:rPr>
        <w:t>Az ellenőrzési jelentésekben</w:t>
      </w:r>
      <w:r w:rsidR="009B07A0" w:rsidRPr="003364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6445">
        <w:rPr>
          <w:rFonts w:ascii="Times New Roman" w:hAnsi="Times New Roman" w:cs="Times New Roman"/>
          <w:bCs/>
          <w:iCs/>
          <w:sz w:val="24"/>
          <w:szCs w:val="24"/>
        </w:rPr>
        <w:t xml:space="preserve">a belső ellenőrzés javaslatai részletesen szerepeltek. </w:t>
      </w:r>
      <w:r w:rsidR="00A92263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336445">
        <w:rPr>
          <w:rFonts w:ascii="Times New Roman" w:hAnsi="Times New Roman" w:cs="Times New Roman"/>
          <w:bCs/>
          <w:iCs/>
          <w:sz w:val="24"/>
          <w:szCs w:val="24"/>
        </w:rPr>
        <w:t xml:space="preserve"> lezárt vizsgálat</w:t>
      </w:r>
      <w:r w:rsidR="007A588A">
        <w:rPr>
          <w:rFonts w:ascii="Times New Roman" w:hAnsi="Times New Roman" w:cs="Times New Roman"/>
          <w:bCs/>
          <w:iCs/>
          <w:sz w:val="24"/>
          <w:szCs w:val="24"/>
        </w:rPr>
        <w:t>ok</w:t>
      </w:r>
      <w:r w:rsidRPr="00336445">
        <w:rPr>
          <w:rFonts w:ascii="Times New Roman" w:hAnsi="Times New Roman" w:cs="Times New Roman"/>
          <w:bCs/>
          <w:iCs/>
          <w:sz w:val="24"/>
          <w:szCs w:val="24"/>
        </w:rPr>
        <w:t xml:space="preserve">ra </w:t>
      </w:r>
      <w:r w:rsidR="00A92263">
        <w:rPr>
          <w:rFonts w:ascii="Times New Roman" w:hAnsi="Times New Roman" w:cs="Times New Roman"/>
          <w:bCs/>
          <w:iCs/>
          <w:sz w:val="24"/>
          <w:szCs w:val="24"/>
        </w:rPr>
        <w:t>intézkedési terv készítési kötelezettség</w:t>
      </w:r>
      <w:r w:rsidR="00DE22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024C">
        <w:rPr>
          <w:rFonts w:ascii="Times New Roman" w:hAnsi="Times New Roman" w:cs="Times New Roman"/>
          <w:bCs/>
          <w:iCs/>
          <w:sz w:val="24"/>
          <w:szCs w:val="24"/>
        </w:rPr>
        <w:t xml:space="preserve">nem </w:t>
      </w:r>
      <w:r w:rsidR="00DE22F4">
        <w:rPr>
          <w:rFonts w:ascii="Times New Roman" w:hAnsi="Times New Roman" w:cs="Times New Roman"/>
          <w:bCs/>
          <w:iCs/>
          <w:sz w:val="24"/>
          <w:szCs w:val="24"/>
        </w:rPr>
        <w:t>vol</w:t>
      </w:r>
      <w:r w:rsidR="00AB024C">
        <w:rPr>
          <w:rFonts w:ascii="Times New Roman" w:hAnsi="Times New Roman" w:cs="Times New Roman"/>
          <w:bCs/>
          <w:iCs/>
          <w:sz w:val="24"/>
          <w:szCs w:val="24"/>
        </w:rPr>
        <w:t xml:space="preserve">t, a megfogalmazott hiányosságokra intézkedések történtek az ellenőrzés időszakában. </w:t>
      </w:r>
    </w:p>
    <w:p w14:paraId="614FCF43" w14:textId="77777777" w:rsidR="007A588A" w:rsidRDefault="007A588A" w:rsidP="00A92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20292F" w14:textId="047EEEA4" w:rsidR="007A588A" w:rsidRDefault="007A588A" w:rsidP="007A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Az </w:t>
      </w:r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elvégzett ellenőrzések során tett fontosabb megállapítások, következtetések, javaslatok a </w:t>
      </w:r>
      <w:r w:rsidR="00500E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AB4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évben a következők voltak:</w:t>
      </w:r>
    </w:p>
    <w:p w14:paraId="4CD8C9B0" w14:textId="77777777" w:rsidR="007A588A" w:rsidRPr="00B53244" w:rsidRDefault="007A588A" w:rsidP="007A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B8E132" w14:textId="27CD4A93" w:rsidR="00AB4153" w:rsidRPr="00AB4153" w:rsidRDefault="00AB4153" w:rsidP="00AB4153">
      <w:pPr>
        <w:pStyle w:val="Listaszerbekezds"/>
        <w:numPr>
          <w:ilvl w:val="0"/>
          <w:numId w:val="23"/>
        </w:numPr>
        <w:spacing w:line="276" w:lineRule="auto"/>
        <w:rPr>
          <w:rFonts w:ascii="Times New Roman" w:eastAsia="PMingLiU" w:hAnsi="Times New Roman"/>
          <w:bCs/>
        </w:rPr>
      </w:pPr>
      <w:r w:rsidRPr="00AB4153">
        <w:rPr>
          <w:rFonts w:ascii="Times New Roman" w:eastAsia="PMingLiU" w:hAnsi="Times New Roman"/>
          <w:bCs/>
        </w:rPr>
        <w:t xml:space="preserve">Marcali Szociális és Egészségügyi Szolgáltató Központ </w:t>
      </w:r>
    </w:p>
    <w:p w14:paraId="25DF99EE" w14:textId="6E041255" w:rsidR="007A588A" w:rsidRPr="00AB4153" w:rsidRDefault="007A588A" w:rsidP="00AB4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4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Ellenőrzés tárgya:</w:t>
      </w:r>
    </w:p>
    <w:p w14:paraId="3DE0A14B" w14:textId="77777777" w:rsidR="00CF0C7E" w:rsidRDefault="00CF0C7E" w:rsidP="007A588A">
      <w:pPr>
        <w:pStyle w:val="Listaszerbekezds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D570E4" w14:textId="77777777" w:rsidR="00AB4153" w:rsidRPr="007E30D0" w:rsidRDefault="00AB4153" w:rsidP="00AB4153">
      <w:pPr>
        <w:pStyle w:val="Listaszerbekezds"/>
        <w:numPr>
          <w:ilvl w:val="0"/>
          <w:numId w:val="24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Times New Roman" w:eastAsia="PMingLiU" w:hAnsi="Times New Roman"/>
          <w:bCs/>
          <w:sz w:val="24"/>
          <w:szCs w:val="24"/>
        </w:rPr>
      </w:pPr>
      <w:r w:rsidRPr="007E30D0">
        <w:rPr>
          <w:rFonts w:ascii="Times New Roman" w:hAnsi="Times New Roman"/>
          <w:sz w:val="24"/>
          <w:szCs w:val="24"/>
        </w:rPr>
        <w:t>A saját bevételek – térítési díjak ellenőrzése</w:t>
      </w:r>
    </w:p>
    <w:p w14:paraId="7858BD35" w14:textId="77777777" w:rsidR="00AB4153" w:rsidRPr="007E30D0" w:rsidRDefault="00AB4153" w:rsidP="00AB4153">
      <w:pPr>
        <w:pStyle w:val="Listaszerbekezds"/>
        <w:numPr>
          <w:ilvl w:val="0"/>
          <w:numId w:val="24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Times New Roman" w:eastAsia="PMingLiU" w:hAnsi="Times New Roman"/>
          <w:bCs/>
          <w:sz w:val="24"/>
          <w:szCs w:val="24"/>
        </w:rPr>
      </w:pPr>
      <w:r w:rsidRPr="007E30D0">
        <w:rPr>
          <w:rFonts w:ascii="Times New Roman" w:eastAsia="PMingLiU" w:hAnsi="Times New Roman"/>
          <w:bCs/>
          <w:sz w:val="24"/>
          <w:szCs w:val="24"/>
        </w:rPr>
        <w:t>A gépjárművek üzemanyag felhasználására vonatkozó intézményi szabályozások ellenőrzése.</w:t>
      </w:r>
    </w:p>
    <w:p w14:paraId="6B5DA4EE" w14:textId="77777777" w:rsidR="00CF0C7E" w:rsidRDefault="00CF0C7E" w:rsidP="007A588A">
      <w:pPr>
        <w:pStyle w:val="Listaszerbekezds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2FF1EC" w14:textId="700ADA17" w:rsidR="007A588A" w:rsidRPr="00B53244" w:rsidRDefault="007A588A" w:rsidP="007A588A">
      <w:pPr>
        <w:pStyle w:val="Listaszerbekezds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Ellenőrzési időszak:</w:t>
      </w:r>
    </w:p>
    <w:p w14:paraId="3E609FA2" w14:textId="77777777" w:rsidR="007A588A" w:rsidRDefault="007A588A" w:rsidP="007A588A">
      <w:pPr>
        <w:autoSpaceDE w:val="0"/>
        <w:autoSpaceDN w:val="0"/>
        <w:adjustRightInd w:val="0"/>
        <w:spacing w:after="0" w:line="240" w:lineRule="auto"/>
        <w:rPr>
          <w:rFonts w:eastAsia="PMingLiU" w:cstheme="minorHAnsi"/>
          <w:bCs/>
        </w:rPr>
      </w:pPr>
    </w:p>
    <w:p w14:paraId="4612CC5C" w14:textId="77777777" w:rsidR="00AB4153" w:rsidRPr="007E30D0" w:rsidRDefault="00AB4153" w:rsidP="00AB4153">
      <w:pPr>
        <w:spacing w:line="276" w:lineRule="auto"/>
        <w:rPr>
          <w:rFonts w:ascii="Times New Roman" w:eastAsia="PMingLiU" w:hAnsi="Times New Roman"/>
          <w:bCs/>
        </w:rPr>
      </w:pPr>
      <w:r w:rsidRPr="007E30D0">
        <w:rPr>
          <w:rFonts w:ascii="Times New Roman" w:eastAsia="PMingLiU" w:hAnsi="Times New Roman"/>
          <w:bCs/>
        </w:rPr>
        <w:t>2021.11.22.-2021.12.01.</w:t>
      </w:r>
    </w:p>
    <w:p w14:paraId="72118B33" w14:textId="77777777" w:rsidR="00CF0C7E" w:rsidRPr="00B53244" w:rsidRDefault="00CF0C7E" w:rsidP="007A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D67682" w14:textId="32FEB04A" w:rsidR="007A588A" w:rsidRDefault="007A588A" w:rsidP="007A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Főbb megállapításo</w:t>
      </w:r>
      <w:r w:rsidR="003E4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 az ellenőrzésnél:</w:t>
      </w:r>
    </w:p>
    <w:p w14:paraId="6FBDD99A" w14:textId="6151D72A" w:rsidR="00CF0C7E" w:rsidRDefault="00CF0C7E" w:rsidP="007A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02EE53" w14:textId="77777777" w:rsidR="00252F4E" w:rsidRPr="007E30D0" w:rsidRDefault="00252F4E" w:rsidP="00252F4E">
      <w:pPr>
        <w:spacing w:line="276" w:lineRule="auto"/>
        <w:rPr>
          <w:rFonts w:ascii="Times New Roman" w:hAnsi="Times New Roman"/>
        </w:rPr>
      </w:pPr>
      <w:bookmarkStart w:id="16" w:name="_Toc72479825"/>
      <w:r w:rsidRPr="007E30D0">
        <w:rPr>
          <w:rFonts w:ascii="Times New Roman" w:eastAsia="PMingLiU" w:hAnsi="Times New Roman"/>
          <w:bCs/>
        </w:rPr>
        <w:t xml:space="preserve">A térítési díjak megállapításának, számla kiállításának, beszedésének feladatait belső szabályzatokban meghatározták. Szakmai programban, </w:t>
      </w:r>
      <w:r>
        <w:rPr>
          <w:rFonts w:ascii="Times New Roman" w:eastAsia="PMingLiU" w:hAnsi="Times New Roman"/>
          <w:bCs/>
        </w:rPr>
        <w:t>s</w:t>
      </w:r>
      <w:r w:rsidRPr="007E30D0">
        <w:rPr>
          <w:rFonts w:ascii="Times New Roman" w:eastAsia="PMingLiU" w:hAnsi="Times New Roman"/>
          <w:bCs/>
        </w:rPr>
        <w:t xml:space="preserve">zervezeti és működési szabályzatban, munkaköri leírásokban az ellátás folyamata szabályozott. </w:t>
      </w:r>
      <w:r w:rsidRPr="007E30D0">
        <w:rPr>
          <w:rFonts w:ascii="Times New Roman" w:hAnsi="Times New Roman"/>
        </w:rPr>
        <w:t>Az intézménynél a szolgáltatások igénybevételének dokumentálása, ellátási díj megállapítás ellenőrzése során hiányosságok</w:t>
      </w:r>
      <w:r>
        <w:rPr>
          <w:rFonts w:ascii="Times New Roman" w:hAnsi="Times New Roman"/>
        </w:rPr>
        <w:t>, eltérések</w:t>
      </w:r>
      <w:r w:rsidRPr="007E30D0">
        <w:rPr>
          <w:rFonts w:ascii="Times New Roman" w:hAnsi="Times New Roman"/>
        </w:rPr>
        <w:t xml:space="preserve"> a térítési díj beszedését követően a bankszámlára történő befizetésben és a főkönyvi könyvelésében kerültek</w:t>
      </w:r>
      <w:r>
        <w:rPr>
          <w:rFonts w:ascii="Times New Roman" w:hAnsi="Times New Roman"/>
        </w:rPr>
        <w:t xml:space="preserve"> hiányosságok</w:t>
      </w:r>
      <w:r w:rsidRPr="007E30D0">
        <w:rPr>
          <w:rFonts w:ascii="Times New Roman" w:hAnsi="Times New Roman"/>
        </w:rPr>
        <w:t xml:space="preserve"> megállapításra. Az Intézménynél a</w:t>
      </w:r>
      <w:r>
        <w:rPr>
          <w:rFonts w:ascii="Times New Roman" w:hAnsi="Times New Roman"/>
        </w:rPr>
        <w:t xml:space="preserve"> térítési díjakból a bankjegyek befizetésre kerülnek szabályosan, azonban az</w:t>
      </w:r>
      <w:r w:rsidRPr="007E30D0">
        <w:rPr>
          <w:rFonts w:ascii="Times New Roman" w:hAnsi="Times New Roman"/>
        </w:rPr>
        <w:t xml:space="preserve"> érméket a beszedő munkatárs </w:t>
      </w:r>
      <w:r>
        <w:rPr>
          <w:rFonts w:ascii="Times New Roman" w:hAnsi="Times New Roman"/>
        </w:rPr>
        <w:t>az intézmény páncélszekrényében elzárva tartja</w:t>
      </w:r>
      <w:r w:rsidRPr="007E30D0">
        <w:rPr>
          <w:rFonts w:ascii="Times New Roman" w:hAnsi="Times New Roman"/>
        </w:rPr>
        <w:t xml:space="preserve">, amely a szabályzatban előírtakkal ellentétes. A belső szabályzatukkal ellentétesen </w:t>
      </w:r>
      <w:r>
        <w:rPr>
          <w:rFonts w:ascii="Times New Roman" w:hAnsi="Times New Roman"/>
        </w:rPr>
        <w:t xml:space="preserve">továbbá ezen összegeket </w:t>
      </w:r>
      <w:r w:rsidRPr="007E30D0">
        <w:rPr>
          <w:rFonts w:ascii="Times New Roman" w:hAnsi="Times New Roman"/>
        </w:rPr>
        <w:t xml:space="preserve">készpénzes vásárlásokra </w:t>
      </w:r>
      <w:r>
        <w:rPr>
          <w:rFonts w:ascii="Times New Roman" w:hAnsi="Times New Roman"/>
        </w:rPr>
        <w:t xml:space="preserve">fordítani, ezt a belső szabályzatuk határozta meg. </w:t>
      </w:r>
      <w:r w:rsidRPr="007E30D0">
        <w:rPr>
          <w:rFonts w:ascii="Times New Roman" w:hAnsi="Times New Roman"/>
        </w:rPr>
        <w:t xml:space="preserve">A bizonylat szerint a bankba be nem fizetett </w:t>
      </w:r>
      <w:r>
        <w:rPr>
          <w:rFonts w:ascii="Times New Roman" w:hAnsi="Times New Roman"/>
        </w:rPr>
        <w:t>érméket</w:t>
      </w:r>
      <w:r w:rsidRPr="007E30D0">
        <w:rPr>
          <w:rFonts w:ascii="Times New Roman" w:hAnsi="Times New Roman"/>
        </w:rPr>
        <w:t xml:space="preserve"> egyidejűleg be kellett volna vételezni a házipénztárba.</w:t>
      </w:r>
    </w:p>
    <w:p w14:paraId="247DCB02" w14:textId="77777777" w:rsidR="00252F4E" w:rsidRPr="007E30D0" w:rsidRDefault="00252F4E" w:rsidP="00252F4E">
      <w:pPr>
        <w:spacing w:line="276" w:lineRule="auto"/>
        <w:ind w:firstLine="708"/>
        <w:rPr>
          <w:rFonts w:ascii="Times New Roman" w:eastAsia="PMingLiU" w:hAnsi="Times New Roman"/>
          <w:bCs/>
        </w:rPr>
      </w:pPr>
    </w:p>
    <w:p w14:paraId="08E1D217" w14:textId="77777777" w:rsidR="00252F4E" w:rsidRPr="007E30D0" w:rsidRDefault="00252F4E" w:rsidP="00252F4E">
      <w:pPr>
        <w:spacing w:line="276" w:lineRule="auto"/>
        <w:ind w:firstLine="708"/>
        <w:rPr>
          <w:rFonts w:ascii="Times New Roman" w:eastAsia="PMingLiU" w:hAnsi="Times New Roman"/>
          <w:bCs/>
        </w:rPr>
      </w:pPr>
      <w:r w:rsidRPr="007E30D0">
        <w:rPr>
          <w:rFonts w:ascii="Times New Roman" w:eastAsia="PMingLiU" w:hAnsi="Times New Roman"/>
          <w:bCs/>
        </w:rPr>
        <w:t>Az átmenő tételek</w:t>
      </w:r>
      <w:r>
        <w:rPr>
          <w:rFonts w:ascii="Times New Roman" w:eastAsia="PMingLiU" w:hAnsi="Times New Roman"/>
          <w:bCs/>
        </w:rPr>
        <w:t>ből</w:t>
      </w:r>
      <w:r w:rsidRPr="007E30D0">
        <w:rPr>
          <w:rFonts w:ascii="Times New Roman" w:eastAsia="PMingLiU" w:hAnsi="Times New Roman"/>
          <w:bCs/>
        </w:rPr>
        <w:t xml:space="preserve"> adódóan a díjhátralékok nem kerültek követelésként a főkönyvben rögzítésre és a beszámolóban a mérlegben nem valós értéken szerepelt</w:t>
      </w:r>
      <w:r>
        <w:rPr>
          <w:rFonts w:ascii="Times New Roman" w:eastAsia="PMingLiU" w:hAnsi="Times New Roman"/>
          <w:bCs/>
        </w:rPr>
        <w:t xml:space="preserve"> a kimutatott követelés összege</w:t>
      </w:r>
      <w:r w:rsidRPr="007E30D0">
        <w:rPr>
          <w:rFonts w:ascii="Times New Roman" w:eastAsia="PMingLiU" w:hAnsi="Times New Roman"/>
          <w:bCs/>
        </w:rPr>
        <w:t xml:space="preserve">. </w:t>
      </w:r>
    </w:p>
    <w:p w14:paraId="5A455EF9" w14:textId="77777777" w:rsidR="00252F4E" w:rsidRPr="007E30D0" w:rsidRDefault="00252F4E" w:rsidP="00252F4E">
      <w:pPr>
        <w:spacing w:line="276" w:lineRule="auto"/>
        <w:ind w:firstLine="708"/>
        <w:rPr>
          <w:rFonts w:ascii="Times New Roman" w:eastAsia="PMingLiU" w:hAnsi="Times New Roman"/>
          <w:bCs/>
        </w:rPr>
      </w:pPr>
    </w:p>
    <w:p w14:paraId="54027A74" w14:textId="77777777" w:rsidR="00252F4E" w:rsidRPr="007E30D0" w:rsidRDefault="00252F4E" w:rsidP="00252F4E">
      <w:pPr>
        <w:spacing w:line="276" w:lineRule="auto"/>
        <w:ind w:firstLine="708"/>
        <w:rPr>
          <w:rFonts w:ascii="Times New Roman" w:hAnsi="Times New Roman"/>
          <w:noProof/>
        </w:rPr>
      </w:pPr>
      <w:bookmarkStart w:id="17" w:name="_Hlk72480541"/>
      <w:r w:rsidRPr="007E30D0">
        <w:rPr>
          <w:rFonts w:ascii="Times New Roman" w:eastAsia="PMingLiU" w:hAnsi="Times New Roman"/>
          <w:bCs/>
        </w:rPr>
        <w:lastRenderedPageBreak/>
        <w:t>A szervezet gazdálkodási szabályzatai</w:t>
      </w:r>
      <w:r>
        <w:rPr>
          <w:rFonts w:ascii="Times New Roman" w:eastAsia="PMingLiU" w:hAnsi="Times New Roman"/>
          <w:bCs/>
        </w:rPr>
        <w:t>t</w:t>
      </w:r>
      <w:r w:rsidRPr="007E30D0">
        <w:rPr>
          <w:rFonts w:ascii="Times New Roman" w:eastAsia="PMingLiU" w:hAnsi="Times New Roman"/>
          <w:bCs/>
        </w:rPr>
        <w:t xml:space="preserve"> - munkamegosztási megállapodásban rögzítettek szerint – a Hivatal aktualizálta, az intézményvezető feladatai között felsorolt szabályzatok önállóan készültek a szervezetre formálva. A bevételek beszedése a gyakorlatban kialakított rendszerben nem működik a fenti hiányosságok miatt megfelelően. </w:t>
      </w:r>
      <w:bookmarkStart w:id="18" w:name="_Hlk72480719"/>
      <w:r w:rsidRPr="007E30D0">
        <w:rPr>
          <w:rFonts w:ascii="Times New Roman" w:hAnsi="Times New Roman"/>
          <w:noProof/>
        </w:rPr>
        <w:t xml:space="preserve">A költségvetési tételek valóságtartalmának ellenőrzésére a könyvekben rögzített gazdasági eseményekhez csatolt bizonylatok alátámasztották a  befizetéseket, azonban a mérleg sorainak alátámasztása év végén nem valósult meg. </w:t>
      </w:r>
    </w:p>
    <w:bookmarkEnd w:id="18"/>
    <w:p w14:paraId="7E2091DF" w14:textId="77777777" w:rsidR="00252F4E" w:rsidRPr="007E30D0" w:rsidRDefault="00252F4E" w:rsidP="00252F4E">
      <w:pPr>
        <w:spacing w:line="276" w:lineRule="auto"/>
        <w:ind w:firstLine="708"/>
        <w:rPr>
          <w:rFonts w:ascii="Times New Roman" w:hAnsi="Times New Roman"/>
          <w:noProof/>
          <w:highlight w:val="yellow"/>
        </w:rPr>
      </w:pPr>
    </w:p>
    <w:p w14:paraId="42892121" w14:textId="77777777" w:rsidR="00252F4E" w:rsidRPr="007E30D0" w:rsidRDefault="00252F4E" w:rsidP="00252F4E">
      <w:pPr>
        <w:spacing w:before="200" w:line="276" w:lineRule="auto"/>
        <w:rPr>
          <w:rFonts w:ascii="Times New Roman" w:hAnsi="Times New Roman"/>
        </w:rPr>
      </w:pPr>
      <w:r w:rsidRPr="007E30D0">
        <w:rPr>
          <w:rFonts w:ascii="Times New Roman" w:hAnsi="Times New Roman"/>
        </w:rPr>
        <w:t>A gépjárművek üzemanyag felhasználására vonatkozó intézményi szabályozások kialakítása az Intézménynél megfelelő. A vizsgált gazdasági tételek szabályzatukban</w:t>
      </w:r>
      <w:r>
        <w:rPr>
          <w:rFonts w:ascii="Times New Roman" w:hAnsi="Times New Roman"/>
        </w:rPr>
        <w:t xml:space="preserve"> és jogszabályban előírtaknak megfelelően</w:t>
      </w:r>
      <w:r w:rsidRPr="007E30D0">
        <w:rPr>
          <w:rFonts w:ascii="Times New Roman" w:hAnsi="Times New Roman"/>
        </w:rPr>
        <w:t xml:space="preserve"> teljesültek. Menetlevelek szigorú számadású nyilvántartásban hiánytalanul szerepeltek, kitöltésénél nem került hiányosság megállapításra. </w:t>
      </w:r>
    </w:p>
    <w:p w14:paraId="21C8D86A" w14:textId="77777777" w:rsidR="00252F4E" w:rsidRPr="007E30D0" w:rsidRDefault="00252F4E" w:rsidP="00252F4E">
      <w:pPr>
        <w:spacing w:before="200" w:line="276" w:lineRule="auto"/>
        <w:rPr>
          <w:rFonts w:ascii="Times New Roman" w:hAnsi="Times New Roman"/>
        </w:rPr>
      </w:pPr>
      <w:r w:rsidRPr="007E30D0">
        <w:rPr>
          <w:rFonts w:ascii="Times New Roman" w:hAnsi="Times New Roman"/>
        </w:rPr>
        <w:t xml:space="preserve">A kiküldetési </w:t>
      </w:r>
      <w:r>
        <w:rPr>
          <w:rFonts w:ascii="Times New Roman" w:hAnsi="Times New Roman"/>
        </w:rPr>
        <w:t>szabályzat</w:t>
      </w:r>
      <w:r w:rsidRPr="007E30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7E30D0">
        <w:rPr>
          <w:rFonts w:ascii="Times New Roman" w:hAnsi="Times New Roman"/>
        </w:rPr>
        <w:t>saját gépjárművek használatára</w:t>
      </w:r>
      <w:r>
        <w:rPr>
          <w:rFonts w:ascii="Times New Roman" w:hAnsi="Times New Roman"/>
        </w:rPr>
        <w:t xml:space="preserve">, illetve üzleti célú kiküldetések költségtérítésére elkészült.  A kiválasztott 3 hónap tételeinél minden esetben bizonylattal megfelelően alátámasztott gazdasági esemény került elszámolásra. Az operatív gazdálkodási jogköröknek megfelelően szerepeltek az aláírások a bizonylatokon. Bizonylatok </w:t>
      </w:r>
      <w:r w:rsidRPr="007E30D0">
        <w:rPr>
          <w:rFonts w:ascii="Times New Roman" w:hAnsi="Times New Roman"/>
        </w:rPr>
        <w:t xml:space="preserve">kitöltésénél több esetben az utazás célja nem került feltüntetésre. Az ellenőrzés során ezen hiányosságokra intézkedés történt. </w:t>
      </w:r>
    </w:p>
    <w:p w14:paraId="32594D26" w14:textId="312323CA" w:rsidR="00252F4E" w:rsidRPr="007E30D0" w:rsidRDefault="00252F4E" w:rsidP="00252F4E">
      <w:pPr>
        <w:spacing w:line="276" w:lineRule="auto"/>
        <w:ind w:firstLine="708"/>
        <w:rPr>
          <w:rFonts w:ascii="Times New Roman" w:eastAsia="PMingLiU" w:hAnsi="Times New Roman"/>
          <w:bCs/>
        </w:rPr>
      </w:pPr>
    </w:p>
    <w:bookmarkEnd w:id="17"/>
    <w:p w14:paraId="4B9DAAF9" w14:textId="26F18AB7" w:rsidR="00252F4E" w:rsidRPr="007E30D0" w:rsidRDefault="00252F4E" w:rsidP="00252F4E">
      <w:pPr>
        <w:spacing w:line="276" w:lineRule="auto"/>
        <w:rPr>
          <w:rFonts w:ascii="Times New Roman" w:hAnsi="Times New Roman"/>
        </w:rPr>
      </w:pPr>
    </w:p>
    <w:p w14:paraId="4A7C0C9A" w14:textId="7AB4E972" w:rsidR="00252F4E" w:rsidRPr="007E30D0" w:rsidRDefault="00252F4E" w:rsidP="00252F4E">
      <w:pPr>
        <w:spacing w:line="276" w:lineRule="auto"/>
        <w:ind w:firstLine="708"/>
        <w:rPr>
          <w:rFonts w:ascii="Times New Roman" w:hAnsi="Times New Roman"/>
        </w:rPr>
      </w:pPr>
    </w:p>
    <w:p w14:paraId="739B2C8E" w14:textId="77777777" w:rsidR="003F31AE" w:rsidRPr="00B53244" w:rsidRDefault="003F31AE" w:rsidP="007E1ABF">
      <w:pPr>
        <w:pStyle w:val="Cmsor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II/2. A belső kontrollrendszer öt elemének értékelése</w:t>
      </w:r>
      <w:bookmarkEnd w:id="16"/>
    </w:p>
    <w:p w14:paraId="23092897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(Bkr. 48. § bb) pont</w:t>
      </w:r>
    </w:p>
    <w:p w14:paraId="3166FD00" w14:textId="77777777" w:rsidR="003F31AE" w:rsidRPr="00B53244" w:rsidRDefault="003F31AE" w:rsidP="0089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A belső kontrollrendszer a költségvetési szerv által a kockázatok kezelésére és tárgyilagos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bizonyosság megszerzése érdekében kialakított folyamatrendszer, amely azt a célt szolgálja,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hogy a költségvetési szerv megvalósítsa a következő fő célokat:</w:t>
      </w:r>
    </w:p>
    <w:p w14:paraId="5704C22A" w14:textId="77777777" w:rsidR="007E1ABF" w:rsidRPr="00B53244" w:rsidRDefault="007E1ABF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C99A4F0" w14:textId="77777777" w:rsidR="003F31AE" w:rsidRPr="00B53244" w:rsidRDefault="003F31AE" w:rsidP="0089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- a tevékenységeket (műveleteket) szabályszerűen, valamint a megbízható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gazdálkodás elveivel (gazdaságosság, hatékonyság és eredményesség)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összhangban hajtsa végre,</w:t>
      </w:r>
    </w:p>
    <w:p w14:paraId="5D5989AA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- teljesítse az elszámolási kötelezettségeket,</w:t>
      </w:r>
    </w:p>
    <w:p w14:paraId="48544EE7" w14:textId="621A47E4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- megvédje a szervezet erőforrásait a veszteségektől (károktól) és a nem</w:t>
      </w:r>
      <w:r w:rsidR="00823E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rendeltetésszerű használattól.</w:t>
      </w:r>
    </w:p>
    <w:p w14:paraId="6563DFE3" w14:textId="77777777" w:rsidR="007E1ABF" w:rsidRPr="00B53244" w:rsidRDefault="007E1ABF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390FDDA" w14:textId="6A0EDC99" w:rsidR="003F31AE" w:rsidRPr="00B53244" w:rsidRDefault="003F31AE" w:rsidP="0089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A költségvetési szerv belső kontrollrendszeréért a költségvetési szerv vezetője felelős, aki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köteles a szervezet minden szintjén érvényesülő megfelelő kontrollkörnyezetet,</w:t>
      </w:r>
      <w:r w:rsidR="00D756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integrált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kockázatkezelési rendszert, kontrolltevékenységeket, információs és kommunikációs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rendszert, monitoring rendszert kialakítani és működtetni.</w:t>
      </w:r>
    </w:p>
    <w:p w14:paraId="2C676DBC" w14:textId="77777777" w:rsidR="007E1ABF" w:rsidRPr="00B53244" w:rsidRDefault="007E1ABF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6E9A176" w14:textId="28A25D93" w:rsidR="003F31AE" w:rsidRPr="00B53244" w:rsidRDefault="00BF5724" w:rsidP="00BF5724">
      <w:pPr>
        <w:pStyle w:val="Cmsor2"/>
      </w:pPr>
      <w:bookmarkStart w:id="19" w:name="_Toc72479826"/>
      <w:r>
        <w:t>1.</w:t>
      </w:r>
      <w:r w:rsidR="003F31AE" w:rsidRPr="00B53244">
        <w:t>Kontrollkörnyezet</w:t>
      </w:r>
      <w:bookmarkEnd w:id="19"/>
    </w:p>
    <w:p w14:paraId="1BE3EF61" w14:textId="48B23DC4" w:rsidR="003F31AE" w:rsidRPr="00BF5724" w:rsidRDefault="003F31AE" w:rsidP="00BF57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Az ellenőrzés által elvégzett vizsgálatok eredményeként a külső körülményekre is tekintettel</w:t>
      </w:r>
      <w:r w:rsidR="007E1ABF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megfelelőnek ítélhető a kontrollkörnyezet minden területe, a célok és szervezeti felépítés,</w:t>
      </w:r>
      <w:r w:rsidR="007E1ABF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belső szabályzatok, feladat- és hatáskörök, folyamatok meghatározása és dokumentálása,</w:t>
      </w:r>
      <w:r w:rsidR="007E1ABF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humán erőforrás, etikai értékek és integritás, a működés és feltételeinek intézményi szabályos</w:t>
      </w:r>
      <w:r w:rsidR="007E1ABF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és szabályozott biztosítása. A gazdálkodást és a működést érintő szabályozók felülvizsgálata</w:t>
      </w:r>
      <w:r w:rsidR="007E1ABF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és aktualizálása folyamatos</w:t>
      </w:r>
      <w:r w:rsidR="001467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93307D8" w14:textId="77777777" w:rsidR="00644041" w:rsidRPr="00B53244" w:rsidRDefault="00644041" w:rsidP="00BF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F7063B6" w14:textId="17022176" w:rsidR="003F31AE" w:rsidRPr="00BF5724" w:rsidRDefault="003F31AE" w:rsidP="00BF57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A kontrollkörnyezet működtetésének részeként kiépült egy</w:t>
      </w:r>
      <w:r w:rsidR="007E1ABF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világos, átlátható szervezeti struktúra, a felelősségi és hatásköri viszonyok pontos</w:t>
      </w:r>
      <w:r w:rsidR="007E1ABF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behatárolásával. A feladatok és felelősségi körök az SZMSZ-ben és az ahhoz tartozó</w:t>
      </w:r>
      <w:r w:rsidR="007E1ABF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szervezeti ábrában, munkaköri leírásokban jól elkülöníthetően jelennek meg.</w:t>
      </w:r>
    </w:p>
    <w:p w14:paraId="75AE1681" w14:textId="77777777" w:rsidR="007E1ABF" w:rsidRPr="00B53244" w:rsidRDefault="007E1ABF" w:rsidP="00BF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A252EB" w14:textId="0BF72FAD" w:rsidR="003F31AE" w:rsidRPr="00B53244" w:rsidRDefault="00BF5724" w:rsidP="00BF5724">
      <w:pPr>
        <w:pStyle w:val="Cmsor2"/>
      </w:pPr>
      <w:bookmarkStart w:id="20" w:name="_Toc72479827"/>
      <w:r>
        <w:t>2.</w:t>
      </w:r>
      <w:r w:rsidR="003C0440">
        <w:t>Integrált k</w:t>
      </w:r>
      <w:r w:rsidR="003F31AE" w:rsidRPr="00B53244">
        <w:t>ockázatkezelés</w:t>
      </w:r>
      <w:bookmarkEnd w:id="20"/>
    </w:p>
    <w:p w14:paraId="1853C52F" w14:textId="25CFC70A" w:rsidR="003F31AE" w:rsidRPr="00BF5724" w:rsidRDefault="003F31AE" w:rsidP="00823E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A belső ellenőrzés tervezés</w:t>
      </w:r>
      <w:r w:rsidR="00DE22F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éhez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kockázatelemzés</w:t>
      </w:r>
      <w:r w:rsidR="00DE22F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 kerül sor. A kidolgozott kockázatkezelési kérdőív alapján a felmerülő kockázatos tényezők felülvizsgálatra kerülnek. Az elemzés során feltárt kockázatos folyamatok alapján </w:t>
      </w:r>
      <w:r w:rsidR="00D9041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készül el</w:t>
      </w:r>
      <w:r w:rsidR="00DE22F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belső ellenőrzési terv. Egy </w:t>
      </w:r>
      <w:r w:rsidR="00D9041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szervezetnél minden alkalommal minimum</w:t>
      </w:r>
      <w:r w:rsidR="00DE22F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két folyamat kerül vizsgálatra</w:t>
      </w:r>
      <w:r w:rsidR="000A1E75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, illetve utóellenőrzés keretében a feltárt hiányosságokra tett intézkedések, illetve azok alkalmazása.</w:t>
      </w:r>
    </w:p>
    <w:p w14:paraId="7A43FEF3" w14:textId="77777777" w:rsidR="00DE22F4" w:rsidRPr="00B53244" w:rsidRDefault="00DE22F4" w:rsidP="00BF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0C05E4F" w14:textId="07D09BCC" w:rsidR="003F31AE" w:rsidRDefault="00BF5724" w:rsidP="00BF5724">
      <w:pPr>
        <w:pStyle w:val="Cmsor2"/>
      </w:pPr>
      <w:bookmarkStart w:id="21" w:name="_Toc72479828"/>
      <w:r>
        <w:t>3.</w:t>
      </w:r>
      <w:r w:rsidR="003F31AE" w:rsidRPr="00B53244">
        <w:t>Kontrolltevékenységek</w:t>
      </w:r>
      <w:bookmarkEnd w:id="21"/>
    </w:p>
    <w:p w14:paraId="4EEEEC6B" w14:textId="59EFFBC7" w:rsidR="003F31AE" w:rsidRPr="00BF5724" w:rsidRDefault="003F31AE" w:rsidP="00BF57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A kockázatok megelőzés</w:t>
      </w:r>
      <w:r w:rsidR="00E637D1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, mérséklése érdekében a folyamatokba, belső szabályozó</w:t>
      </w:r>
      <w:r w:rsidR="008934A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eszközökbe kontrollok beépítésére van szükség. A mindennapos munkavégzéshez a</w:t>
      </w:r>
      <w:r w:rsidR="008934A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kontrolltevékenységeket folyamatba építetten kell kialakítani. Az ellenőrzött területekhez</w:t>
      </w:r>
      <w:r w:rsidR="008934A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kapcsolódóan elsősorban a megelőző kontrollok beépítésére van szükség. A</w:t>
      </w:r>
      <w:r w:rsidR="008934A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kontrolltevékenységek jelen vannak a szervezetek egészében, annak minden szintjén,</w:t>
      </w:r>
      <w:r w:rsidR="008934A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különböző intenzitással, különböző gyakorisággal, és mélységben. Ilyen</w:t>
      </w:r>
      <w:r w:rsidR="00ED7F5A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eszköz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pl. a</w:t>
      </w:r>
      <w:r w:rsidR="008934A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kötelezettségvállalást, az utalványozást megelőző pénzügyi ellenjegyzés.</w:t>
      </w:r>
      <w:r w:rsidR="00644041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kontrollkörnyezetben kialakított szabályzatok ezen tevékenységeket tartalmazzák.</w:t>
      </w:r>
    </w:p>
    <w:p w14:paraId="2F25B978" w14:textId="77777777" w:rsidR="00ED7F5A" w:rsidRPr="00B53244" w:rsidRDefault="00ED7F5A" w:rsidP="00BF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EF0980B" w14:textId="16DDF3B6" w:rsidR="003F31AE" w:rsidRDefault="00BF5724" w:rsidP="00BF5724">
      <w:pPr>
        <w:pStyle w:val="Cmsor2"/>
      </w:pPr>
      <w:bookmarkStart w:id="22" w:name="_Toc72479829"/>
      <w:r>
        <w:t>4.</w:t>
      </w:r>
      <w:r w:rsidR="003F31AE" w:rsidRPr="00B53244">
        <w:t>Információ és kommunikáció</w:t>
      </w:r>
      <w:bookmarkEnd w:id="22"/>
    </w:p>
    <w:p w14:paraId="2F05A94D" w14:textId="77777777" w:rsidR="003F31AE" w:rsidRPr="00BF5724" w:rsidRDefault="003F31AE" w:rsidP="00823E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Az információáramlás és belső koordináció a SZMSZ-ben szabályozott. Ez biztosítja a</w:t>
      </w:r>
      <w:r w:rsidR="008934A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vezetés által kitűzött célok, a teljesítésükkel összefüggő feladatok, a feladatok teljesítését</w:t>
      </w:r>
      <w:r w:rsidR="008934A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szolgáló előírások, követelmények és feltételek minden munkatárs általi megismerhetőségét,</w:t>
      </w:r>
      <w:r w:rsidR="008934A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illetve tájékoztatást nyújt a vezetők számára a feladatok végrehajtásának, a kitűzött célok</w:t>
      </w:r>
      <w:r w:rsidR="008934A4"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5724">
        <w:rPr>
          <w:rFonts w:ascii="Times New Roman" w:hAnsi="Times New Roman" w:cs="Times New Roman"/>
          <w:bCs/>
          <w:i/>
          <w:iCs/>
          <w:sz w:val="24"/>
          <w:szCs w:val="24"/>
        </w:rPr>
        <w:t>elérésének helyzetéről, a célok elérését veszélyeztető kockázatokról.</w:t>
      </w:r>
    </w:p>
    <w:p w14:paraId="46763B71" w14:textId="77777777" w:rsidR="008934A4" w:rsidRDefault="008934A4" w:rsidP="007E1ABF">
      <w:pPr>
        <w:pStyle w:val="Cmsor3"/>
        <w:rPr>
          <w:rFonts w:ascii="Times New Roman" w:hAnsi="Times New Roman" w:cs="Times New Roman"/>
          <w:bCs/>
          <w:i/>
          <w:iCs/>
        </w:rPr>
      </w:pPr>
    </w:p>
    <w:p w14:paraId="40D348D3" w14:textId="77777777" w:rsidR="003F31AE" w:rsidRPr="00B53244" w:rsidRDefault="003F31AE" w:rsidP="00BF5724">
      <w:pPr>
        <w:pStyle w:val="Cmsor2"/>
      </w:pPr>
      <w:bookmarkStart w:id="23" w:name="_Toc72479830"/>
      <w:r w:rsidRPr="00B53244">
        <w:t>5. Nyomon követési rendszer (monitoring)</w:t>
      </w:r>
      <w:bookmarkEnd w:id="23"/>
    </w:p>
    <w:p w14:paraId="049D9A47" w14:textId="2AED3E57" w:rsidR="003F31AE" w:rsidRPr="00B53244" w:rsidRDefault="003F31AE" w:rsidP="0089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A tevékenységi célok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megvalósításának nyomon követését a szokásos, és begyakorlott, a működési folyamatokba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épített mindennapi operatív ellenőrzések biztosítják. A belső kontrollrendszer működéséről</w:t>
      </w:r>
      <w:r w:rsidR="008553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visszajelzést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beszámolás, a belső ellenőrzési jelentések és az éves összefoglaló ellenőrzési jelentés</w:t>
      </w:r>
      <w:r w:rsidR="008553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23E54">
        <w:rPr>
          <w:rFonts w:ascii="Times New Roman" w:hAnsi="Times New Roman" w:cs="Times New Roman"/>
          <w:bCs/>
          <w:i/>
          <w:iCs/>
          <w:sz w:val="24"/>
          <w:szCs w:val="24"/>
        </w:rPr>
        <w:t>nyújt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D343E2E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0BFCD3C" w14:textId="77777777" w:rsidR="003F31AE" w:rsidRPr="00B53244" w:rsidRDefault="003F31AE" w:rsidP="0083060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4" w:name="_Toc72479831"/>
      <w:r w:rsidRPr="00B532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 intézkedési tervek megvalósítása</w:t>
      </w:r>
      <w:bookmarkEnd w:id="24"/>
    </w:p>
    <w:p w14:paraId="493133F0" w14:textId="77777777" w:rsidR="003F31AE" w:rsidRPr="00B53244" w:rsidRDefault="003F31AE" w:rsidP="003F31AE">
      <w:pPr>
        <w:pStyle w:val="Listaszerbekezds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FA2606A" w14:textId="77777777" w:rsidR="003F31AE" w:rsidRPr="00B53244" w:rsidRDefault="003F31AE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(Bkr. 48. § c) pont</w:t>
      </w:r>
    </w:p>
    <w:p w14:paraId="1359C7BC" w14:textId="77777777" w:rsidR="007E1ABF" w:rsidRPr="00B53244" w:rsidRDefault="007E1ABF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4F9261B" w14:textId="2AD05E0F" w:rsidR="00ED7F5A" w:rsidRDefault="001202FE" w:rsidP="00D9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3F31AE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szervezet</w:t>
      </w:r>
      <w:r w:rsidR="00ED7F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ellenőrzése során intézkedési terv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készítési kötelezettség</w:t>
      </w:r>
      <w:r w:rsidR="00F802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keletkezett. </w:t>
      </w:r>
      <w:r w:rsidR="00ED7F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CBBC49F" w14:textId="27BFE9FF" w:rsidR="003F31AE" w:rsidRPr="00B53244" w:rsidRDefault="003F31AE" w:rsidP="003C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A belső ellenőrzés évenkénti bontásban nyilvántartást vezet az egyes ellenőrzött szervezetek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intézkedési tervekben foglalt feladatainak végrehajtásáról a vonatkozó jogszabályban előírt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tartalommal. A tervek teljesítése a soron következő ellenőrzés során vagy célzott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utóellenőrzéssel kerülhet felülvizsgálatra.</w:t>
      </w:r>
      <w:r w:rsidR="00ED7F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A nyilvántartás alapján megállapítható, hogy az ellenőrzések által tett ajánlásokat,</w:t>
      </w:r>
      <w:r w:rsidR="007E1ABF"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javaslatokat az ellenőrzött szervek elfogadták, azok végrehajtásáról gondoskodtak.</w:t>
      </w:r>
    </w:p>
    <w:p w14:paraId="6A72C679" w14:textId="77777777" w:rsidR="00A63576" w:rsidRPr="00B53244" w:rsidRDefault="00A63576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035116F" w14:textId="77777777" w:rsidR="00A63576" w:rsidRPr="00B53244" w:rsidRDefault="00A63576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EAA45F" w14:textId="3DF71D58" w:rsidR="003F31AE" w:rsidRPr="00B53244" w:rsidRDefault="00A63576" w:rsidP="003F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20</w:t>
      </w:r>
      <w:r w:rsidR="00ED7F5A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252F4E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B53244">
        <w:rPr>
          <w:rFonts w:ascii="Times New Roman" w:hAnsi="Times New Roman" w:cs="Times New Roman"/>
          <w:bCs/>
          <w:i/>
          <w:iCs/>
          <w:sz w:val="24"/>
          <w:szCs w:val="24"/>
        </w:rPr>
        <w:t>. február 15.</w:t>
      </w:r>
    </w:p>
    <w:sectPr w:rsidR="003F31AE" w:rsidRPr="00B53244" w:rsidSect="00CD71F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6A99" w14:textId="77777777" w:rsidR="004E48E4" w:rsidRDefault="004E48E4" w:rsidP="00CD71F8">
      <w:pPr>
        <w:spacing w:after="0" w:line="240" w:lineRule="auto"/>
      </w:pPr>
      <w:r>
        <w:separator/>
      </w:r>
    </w:p>
  </w:endnote>
  <w:endnote w:type="continuationSeparator" w:id="0">
    <w:p w14:paraId="6BA846DE" w14:textId="77777777" w:rsidR="004E48E4" w:rsidRDefault="004E48E4" w:rsidP="00C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759714"/>
      <w:docPartObj>
        <w:docPartGallery w:val="Page Numbers (Bottom of Page)"/>
        <w:docPartUnique/>
      </w:docPartObj>
    </w:sdtPr>
    <w:sdtEndPr/>
    <w:sdtContent>
      <w:p w14:paraId="683E0223" w14:textId="77777777" w:rsidR="00CD71F8" w:rsidRDefault="00CD71F8">
        <w:pPr>
          <w:pStyle w:val="llb"/>
          <w:jc w:val="center"/>
        </w:pPr>
      </w:p>
      <w:p w14:paraId="39D6ADB1" w14:textId="1DB9494E" w:rsidR="00CD71F8" w:rsidRDefault="00CD71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F8A44" w14:textId="77777777" w:rsidR="00CD71F8" w:rsidRDefault="00CD71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F940" w14:textId="77777777" w:rsidR="004E48E4" w:rsidRDefault="004E48E4" w:rsidP="00CD71F8">
      <w:pPr>
        <w:spacing w:after="0" w:line="240" w:lineRule="auto"/>
      </w:pPr>
      <w:r>
        <w:separator/>
      </w:r>
    </w:p>
  </w:footnote>
  <w:footnote w:type="continuationSeparator" w:id="0">
    <w:p w14:paraId="4F4AA86B" w14:textId="77777777" w:rsidR="004E48E4" w:rsidRDefault="004E48E4" w:rsidP="00CD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800"/>
    <w:multiLevelType w:val="hybridMultilevel"/>
    <w:tmpl w:val="85E65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844"/>
    <w:multiLevelType w:val="hybridMultilevel"/>
    <w:tmpl w:val="02BAE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262F"/>
    <w:multiLevelType w:val="hybridMultilevel"/>
    <w:tmpl w:val="45EE1C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4703F"/>
    <w:multiLevelType w:val="hybridMultilevel"/>
    <w:tmpl w:val="B1349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976BC"/>
    <w:multiLevelType w:val="hybridMultilevel"/>
    <w:tmpl w:val="D5F0EE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6165B"/>
    <w:multiLevelType w:val="hybridMultilevel"/>
    <w:tmpl w:val="30907B3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A7BCE"/>
    <w:multiLevelType w:val="hybridMultilevel"/>
    <w:tmpl w:val="BD505D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5901"/>
    <w:multiLevelType w:val="hybridMultilevel"/>
    <w:tmpl w:val="FFA60A04"/>
    <w:lvl w:ilvl="0" w:tplc="CFFA5D56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9135C"/>
    <w:multiLevelType w:val="hybridMultilevel"/>
    <w:tmpl w:val="D1789906"/>
    <w:lvl w:ilvl="0" w:tplc="A21CA1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84" w:hanging="360"/>
      </w:pPr>
    </w:lvl>
    <w:lvl w:ilvl="2" w:tplc="040E001B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9" w15:restartNumberingAfterBreak="0">
    <w:nsid w:val="3F571CCC"/>
    <w:multiLevelType w:val="hybridMultilevel"/>
    <w:tmpl w:val="D23AB08E"/>
    <w:lvl w:ilvl="0" w:tplc="A21CA1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C42892"/>
    <w:multiLevelType w:val="hybridMultilevel"/>
    <w:tmpl w:val="C7B4D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9013D"/>
    <w:multiLevelType w:val="hybridMultilevel"/>
    <w:tmpl w:val="FB6AA24A"/>
    <w:lvl w:ilvl="0" w:tplc="9FF4F1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24E8D"/>
    <w:multiLevelType w:val="hybridMultilevel"/>
    <w:tmpl w:val="60343890"/>
    <w:lvl w:ilvl="0" w:tplc="F802F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925C5"/>
    <w:multiLevelType w:val="hybridMultilevel"/>
    <w:tmpl w:val="45EE1C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F0C8D"/>
    <w:multiLevelType w:val="hybridMultilevel"/>
    <w:tmpl w:val="BBAA2118"/>
    <w:lvl w:ilvl="0" w:tplc="BC8AA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95583"/>
    <w:multiLevelType w:val="hybridMultilevel"/>
    <w:tmpl w:val="56F46722"/>
    <w:lvl w:ilvl="0" w:tplc="0FC6672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770EA9"/>
    <w:multiLevelType w:val="hybridMultilevel"/>
    <w:tmpl w:val="221000E0"/>
    <w:lvl w:ilvl="0" w:tplc="84588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03E5D"/>
    <w:multiLevelType w:val="hybridMultilevel"/>
    <w:tmpl w:val="E3D4F62A"/>
    <w:lvl w:ilvl="0" w:tplc="FF78654E">
      <w:start w:val="1"/>
      <w:numFmt w:val="decimal"/>
      <w:lvlText w:val="%1."/>
      <w:lvlJc w:val="left"/>
      <w:pPr>
        <w:ind w:left="720" w:hanging="360"/>
      </w:pPr>
      <w:rPr>
        <w:rFonts w:asciiTheme="minorHAnsi" w:eastAsia="PMingLiU" w:hAnsiTheme="minorHAnsi" w:cstheme="minorHAnsi" w:hint="default"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F49F0"/>
    <w:multiLevelType w:val="hybridMultilevel"/>
    <w:tmpl w:val="DDDAB67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B0130"/>
    <w:multiLevelType w:val="hybridMultilevel"/>
    <w:tmpl w:val="910CE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34A14"/>
    <w:multiLevelType w:val="hybridMultilevel"/>
    <w:tmpl w:val="D48488FE"/>
    <w:lvl w:ilvl="0" w:tplc="D1CADCD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46161"/>
    <w:multiLevelType w:val="hybridMultilevel"/>
    <w:tmpl w:val="2012AE52"/>
    <w:lvl w:ilvl="0" w:tplc="A21CA1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946A3"/>
    <w:multiLevelType w:val="hybridMultilevel"/>
    <w:tmpl w:val="6E2635B4"/>
    <w:lvl w:ilvl="0" w:tplc="E678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411F5"/>
    <w:multiLevelType w:val="hybridMultilevel"/>
    <w:tmpl w:val="2C68198E"/>
    <w:lvl w:ilvl="0" w:tplc="CFFA5D56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384386">
    <w:abstractNumId w:val="14"/>
  </w:num>
  <w:num w:numId="2" w16cid:durableId="2115586433">
    <w:abstractNumId w:val="11"/>
  </w:num>
  <w:num w:numId="3" w16cid:durableId="1615020659">
    <w:abstractNumId w:val="6"/>
  </w:num>
  <w:num w:numId="4" w16cid:durableId="1397624865">
    <w:abstractNumId w:val="3"/>
  </w:num>
  <w:num w:numId="5" w16cid:durableId="457771209">
    <w:abstractNumId w:val="19"/>
  </w:num>
  <w:num w:numId="6" w16cid:durableId="843401306">
    <w:abstractNumId w:val="15"/>
  </w:num>
  <w:num w:numId="7" w16cid:durableId="819272105">
    <w:abstractNumId w:val="4"/>
  </w:num>
  <w:num w:numId="8" w16cid:durableId="153881958">
    <w:abstractNumId w:val="18"/>
  </w:num>
  <w:num w:numId="9" w16cid:durableId="1946423672">
    <w:abstractNumId w:val="13"/>
  </w:num>
  <w:num w:numId="10" w16cid:durableId="218908673">
    <w:abstractNumId w:val="7"/>
  </w:num>
  <w:num w:numId="11" w16cid:durableId="1149395851">
    <w:abstractNumId w:val="23"/>
  </w:num>
  <w:num w:numId="12" w16cid:durableId="879711953">
    <w:abstractNumId w:val="0"/>
  </w:num>
  <w:num w:numId="13" w16cid:durableId="1507743717">
    <w:abstractNumId w:val="5"/>
  </w:num>
  <w:num w:numId="14" w16cid:durableId="1466191542">
    <w:abstractNumId w:val="9"/>
  </w:num>
  <w:num w:numId="15" w16cid:durableId="2085760594">
    <w:abstractNumId w:val="20"/>
  </w:num>
  <w:num w:numId="16" w16cid:durableId="272635660">
    <w:abstractNumId w:val="16"/>
  </w:num>
  <w:num w:numId="17" w16cid:durableId="400442808">
    <w:abstractNumId w:val="17"/>
  </w:num>
  <w:num w:numId="18" w16cid:durableId="1116682232">
    <w:abstractNumId w:val="8"/>
  </w:num>
  <w:num w:numId="19" w16cid:durableId="1452551374">
    <w:abstractNumId w:val="21"/>
  </w:num>
  <w:num w:numId="20" w16cid:durableId="474181503">
    <w:abstractNumId w:val="1"/>
  </w:num>
  <w:num w:numId="21" w16cid:durableId="1072197721">
    <w:abstractNumId w:val="10"/>
  </w:num>
  <w:num w:numId="22" w16cid:durableId="19597785">
    <w:abstractNumId w:val="22"/>
  </w:num>
  <w:num w:numId="23" w16cid:durableId="109058018">
    <w:abstractNumId w:val="12"/>
  </w:num>
  <w:num w:numId="24" w16cid:durableId="5539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AE"/>
    <w:rsid w:val="00004461"/>
    <w:rsid w:val="00021D51"/>
    <w:rsid w:val="00027879"/>
    <w:rsid w:val="00074435"/>
    <w:rsid w:val="000A1E75"/>
    <w:rsid w:val="000A28E6"/>
    <w:rsid w:val="00116C10"/>
    <w:rsid w:val="001202FE"/>
    <w:rsid w:val="00135CD9"/>
    <w:rsid w:val="00146706"/>
    <w:rsid w:val="00146952"/>
    <w:rsid w:val="001859B7"/>
    <w:rsid w:val="00191D07"/>
    <w:rsid w:val="001A7D3C"/>
    <w:rsid w:val="001B0836"/>
    <w:rsid w:val="00235928"/>
    <w:rsid w:val="00246263"/>
    <w:rsid w:val="00252F4E"/>
    <w:rsid w:val="002D0964"/>
    <w:rsid w:val="002D5214"/>
    <w:rsid w:val="002E57FF"/>
    <w:rsid w:val="0030268A"/>
    <w:rsid w:val="003244E2"/>
    <w:rsid w:val="0033170B"/>
    <w:rsid w:val="00336445"/>
    <w:rsid w:val="00342A11"/>
    <w:rsid w:val="00374B42"/>
    <w:rsid w:val="00376983"/>
    <w:rsid w:val="0039410B"/>
    <w:rsid w:val="003C0440"/>
    <w:rsid w:val="003E4B63"/>
    <w:rsid w:val="003F31AE"/>
    <w:rsid w:val="004111ED"/>
    <w:rsid w:val="00430FC9"/>
    <w:rsid w:val="00435943"/>
    <w:rsid w:val="00482B36"/>
    <w:rsid w:val="00491B1C"/>
    <w:rsid w:val="0049334D"/>
    <w:rsid w:val="004A5F05"/>
    <w:rsid w:val="004C2AD4"/>
    <w:rsid w:val="004D0FB8"/>
    <w:rsid w:val="004E107B"/>
    <w:rsid w:val="004E48E4"/>
    <w:rsid w:val="00500E2B"/>
    <w:rsid w:val="00621541"/>
    <w:rsid w:val="00644041"/>
    <w:rsid w:val="00646A03"/>
    <w:rsid w:val="006740A9"/>
    <w:rsid w:val="006B7AF0"/>
    <w:rsid w:val="007332B8"/>
    <w:rsid w:val="007A588A"/>
    <w:rsid w:val="007C12A0"/>
    <w:rsid w:val="007E1ABF"/>
    <w:rsid w:val="007F3B8F"/>
    <w:rsid w:val="00823E54"/>
    <w:rsid w:val="0083060E"/>
    <w:rsid w:val="00847F02"/>
    <w:rsid w:val="008553A1"/>
    <w:rsid w:val="008934A4"/>
    <w:rsid w:val="008D1FF9"/>
    <w:rsid w:val="008F5458"/>
    <w:rsid w:val="009214D9"/>
    <w:rsid w:val="0098717E"/>
    <w:rsid w:val="009B07A0"/>
    <w:rsid w:val="00A16091"/>
    <w:rsid w:val="00A311F1"/>
    <w:rsid w:val="00A465EC"/>
    <w:rsid w:val="00A63576"/>
    <w:rsid w:val="00A92263"/>
    <w:rsid w:val="00AB024C"/>
    <w:rsid w:val="00AB4153"/>
    <w:rsid w:val="00B53244"/>
    <w:rsid w:val="00BF5724"/>
    <w:rsid w:val="00C9357C"/>
    <w:rsid w:val="00CA3F44"/>
    <w:rsid w:val="00CD0505"/>
    <w:rsid w:val="00CD71F8"/>
    <w:rsid w:val="00CF0C7E"/>
    <w:rsid w:val="00D03F92"/>
    <w:rsid w:val="00D316E7"/>
    <w:rsid w:val="00D56E5A"/>
    <w:rsid w:val="00D65F09"/>
    <w:rsid w:val="00D75634"/>
    <w:rsid w:val="00D90414"/>
    <w:rsid w:val="00DA5B60"/>
    <w:rsid w:val="00DE22F4"/>
    <w:rsid w:val="00E16ACC"/>
    <w:rsid w:val="00E2534E"/>
    <w:rsid w:val="00E57DBA"/>
    <w:rsid w:val="00E637D1"/>
    <w:rsid w:val="00ED0345"/>
    <w:rsid w:val="00ED6644"/>
    <w:rsid w:val="00ED7F5A"/>
    <w:rsid w:val="00F23AF7"/>
    <w:rsid w:val="00F43724"/>
    <w:rsid w:val="00F53459"/>
    <w:rsid w:val="00F802D8"/>
    <w:rsid w:val="00F92C70"/>
    <w:rsid w:val="00FB3279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E7D9"/>
  <w15:chartTrackingRefBased/>
  <w15:docId w15:val="{29F2A633-DD2F-4E8D-B9AC-EA521CD2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46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6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1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31A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7C12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246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rsid w:val="0024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4626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246263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246263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246263"/>
    <w:pPr>
      <w:spacing w:after="100"/>
      <w:ind w:left="220"/>
    </w:pPr>
    <w:rPr>
      <w:rFonts w:eastAsiaTheme="minorEastAsia" w:cs="Times New Roman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246263"/>
    <w:pPr>
      <w:spacing w:after="100"/>
      <w:ind w:left="440"/>
    </w:pPr>
    <w:rPr>
      <w:rFonts w:eastAsiaTheme="minorEastAsia" w:cs="Times New Roman"/>
      <w:lang w:eastAsia="hu-HU"/>
    </w:rPr>
  </w:style>
  <w:style w:type="paragraph" w:styleId="Nincstrkz">
    <w:name w:val="No Spacing"/>
    <w:uiPriority w:val="1"/>
    <w:qFormat/>
    <w:rsid w:val="00246263"/>
    <w:pPr>
      <w:spacing w:after="0" w:line="240" w:lineRule="auto"/>
    </w:pPr>
  </w:style>
  <w:style w:type="table" w:styleId="Rcsostblzat">
    <w:name w:val="Table Grid"/>
    <w:basedOn w:val="Normltblzat"/>
    <w:uiPriority w:val="39"/>
    <w:rsid w:val="0024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B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A0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1A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7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71F8"/>
  </w:style>
  <w:style w:type="paragraph" w:styleId="llb">
    <w:name w:val="footer"/>
    <w:basedOn w:val="Norml"/>
    <w:link w:val="llbChar"/>
    <w:uiPriority w:val="99"/>
    <w:unhideWhenUsed/>
    <w:rsid w:val="00CD7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71F8"/>
  </w:style>
  <w:style w:type="character" w:styleId="Kiemels2">
    <w:name w:val="Strong"/>
    <w:basedOn w:val="Bekezdsalapbettpusa"/>
    <w:uiPriority w:val="22"/>
    <w:qFormat/>
    <w:rsid w:val="00AB4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63D4-C010-4F3A-9403-FFD2DB57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2590</Words>
  <Characters>17871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Forró</dc:creator>
  <cp:keywords/>
  <dc:description/>
  <cp:lastModifiedBy>Barbara Forró</cp:lastModifiedBy>
  <cp:revision>6</cp:revision>
  <cp:lastPrinted>2021-05-21T07:13:00Z</cp:lastPrinted>
  <dcterms:created xsi:type="dcterms:W3CDTF">2021-05-18T09:53:00Z</dcterms:created>
  <dcterms:modified xsi:type="dcterms:W3CDTF">2022-05-12T06:14:00Z</dcterms:modified>
</cp:coreProperties>
</file>